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07080F" w:color="auto" w:val="clear"/>
            <w:tcMar>
              <w:top w:type="dxa" w:w="172"/>
              <w:left w:type="dxa" w:w="244"/>
              <w:bottom w:type="dxa" w:w="172"/>
              <w:right w:type="dxa" w:w="244"/>
            </w:tcMar>
          </w:tcPr>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tblGrid>
            <w:tr>
              <w:tc>
                <w:tcPr>
                  <w:tcW w:type="pct" w:w="60%"/>
                  <w:tcBorders>
                    <w:top w:val="none" w:color="auto" w:sz="0"/>
                    <w:left w:val="none" w:color="auto" w:sz="0"/>
                    <w:bottom w:val="none" w:color="auto" w:sz="0"/>
                    <w:right w:val="none" w:color="auto" w:sz="0"/>
                  </w:tcBorders>
                </w:tcPr>
                <w:p>
                  <w:pPr>
                    <w:spacing w:before="0" w:after="6"/>
                    <w:jc w:val="left"/>
                  </w:pPr>
                  <w:r>
                    <w:rPr>
                      <w:b/>
                      <w:bCs/>
                      <w:color w:val="E8A0B4"/>
                      <w:sz w:val="24"/>
                      <w:szCs w:val="24"/>
                      <w:caps/>
                      <w:rFonts w:ascii="Calibri" w:cs="Calibri" w:eastAsia="Calibri" w:hAnsi="Calibri"/>
                    </w:rPr>
                    <w:t xml:space="preserve">OlyLife × Med Spa</w:t>
                  </w:r>
                </w:p>
                <w:p>
                  <w:pPr>
                    <w:spacing w:before="0" w:after="0"/>
                    <w:jc w:val="left"/>
                  </w:pPr>
                  <w:r>
                    <w:rPr>
                      <w:color w:val="8888A0"/>
                      <w:sz w:val="16"/>
                      <w:szCs w:val="16"/>
                      <w:rFonts w:ascii="Calibri" w:cs="Calibri" w:eastAsia="Calibri" w:hAnsi="Calibri"/>
                    </w:rPr>
                    <w:t xml:space="preserve">The Aesthetic Edge for Modern Med Spas</w:t>
                  </w:r>
                </w:p>
              </w:tc>
              <w:tc>
                <w:tcPr>
                  <w:tcW w:type="pct" w:w="40%"/>
                  <w:tcBorders>
                    <w:top w:val="none" w:color="auto" w:sz="0"/>
                    <w:left w:val="none" w:color="auto" w:sz="0"/>
                    <w:bottom w:val="none" w:color="auto" w:sz="0"/>
                    <w:right w:val="none" w:color="auto" w:sz="0"/>
                  </w:tcBorders>
                  <w:vAlign w:val="center"/>
                </w:tcPr>
                <w:p>
                  <w:pPr>
                    <w:spacing w:before="0" w:after="0"/>
                    <w:jc w:val="right"/>
                  </w:pPr>
                  <w:r>
                    <w:rPr>
                      <w:b/>
                      <w:bCs/>
                      <w:color w:val="E8A0B4"/>
                      <w:sz w:val="15"/>
                      <w:szCs w:val="15"/>
                      <w:rFonts w:ascii="Calibri" w:cs="Calibri" w:eastAsia="Calibri" w:hAnsi="Calibri"/>
                    </w:rPr>
                    <w:t xml:space="preserve">PEMF  |  Terahertz  |  Vagus Nerve</w:t>
                  </w:r>
                </w:p>
              </w:tc>
            </w:tr>
          </w:tbl>
          <w:p/>
        </w:tc>
      </w:tr>
    </w:tbl>
    <w:p>
      <w:pPr>
        <w:spacing w:before="30" w:after="0"/>
      </w:pPr>
      <w:r>
        <w:t xml:space="preserve"/>
      </w:r>
    </w:p>
    <w:p>
      <w:pPr>
        <w:spacing w:before="0" w:after="20"/>
        <w:jc w:val="left"/>
      </w:pPr>
      <w:r>
        <w:rPr>
          <w:b/>
          <w:bCs/>
          <w:color w:val="E8A0B4"/>
          <w:sz w:val="17"/>
          <w:szCs w:val="17"/>
          <w:caps/>
          <w:rFonts w:ascii="Calibri" w:cs="Calibri" w:eastAsia="Calibri" w:hAnsi="Calibri"/>
        </w:rPr>
        <w:t xml:space="preserve">THE AESTHETIC EDGE FOR MODERN MED SPAS</w:t>
      </w:r>
    </w:p>
    <w:p>
      <w:pPr>
        <w:spacing w:before="0" w:after="20"/>
        <w:jc w:val="left"/>
      </w:pPr>
      <w:r>
        <w:rPr>
          <w:b/>
          <w:bCs/>
          <w:color w:val="FFFFFF"/>
          <w:sz w:val="38"/>
          <w:szCs w:val="38"/>
          <w:rFonts w:ascii="Calibri" w:cs="Calibri" w:eastAsia="Calibri" w:hAnsi="Calibri"/>
        </w:rPr>
        <w:t xml:space="preserve">WHAT IF YOU COULD </w:t>
      </w:r>
      <w:r>
        <w:rPr>
          <w:b/>
          <w:bCs/>
          <w:color w:val="E8A0B4"/>
          <w:sz w:val="38"/>
          <w:szCs w:val="38"/>
          <w:rFonts w:ascii="Calibri" w:cs="Calibri" w:eastAsia="Calibri" w:hAnsi="Calibri"/>
        </w:rPr>
        <w:t xml:space="preserve">ACTIVATE RADIANCE</w:t>
      </w:r>
      <w:r>
        <w:rPr>
          <w:b/>
          <w:bCs/>
          <w:color w:val="FFFFFF"/>
          <w:sz w:val="38"/>
          <w:szCs w:val="38"/>
          <w:rFonts w:ascii="Calibri" w:cs="Calibri" w:eastAsia="Calibri" w:hAnsi="Calibri"/>
        </w:rPr>
        <w:t xml:space="preserve"> AT A CELLULAR LEVEL?</w:t>
      </w:r>
    </w:p>
    <w:p>
      <w:pPr>
        <w:spacing w:before="10" w:after="16"/>
        <w:jc w:val="left"/>
      </w:pPr>
      <w:r>
        <w:rPr>
          <w:b/>
          <w:bCs/>
          <w:color w:val="F5C842"/>
          <w:sz w:val="22"/>
          <w:szCs w:val="22"/>
          <w:rFonts w:ascii="Calibri" w:cs="Calibri" w:eastAsia="Calibri" w:hAnsi="Calibri"/>
        </w:rPr>
        <w:t xml:space="preserve">The Vagus Nerve: The Secret to the "Med Spa Glow."</w:t>
      </w:r>
    </w:p>
    <w:p>
      <w:pPr>
        <w:spacing w:before="0" w:after="20"/>
        <w:jc w:val="left"/>
      </w:pPr>
      <w:r>
        <w:rPr>
          <w:color w:val="F0EAF8"/>
          <w:sz w:val="19"/>
          <w:szCs w:val="19"/>
          <w:rFonts w:ascii="Calibri" w:cs="Calibri" w:eastAsia="Calibri" w:hAnsi="Calibri"/>
        </w:rPr>
        <w:t xml:space="preserve">True beauty starts with a regulated nervous system. OlyLife helps shift clients from "stress mode" to "beauty mode," reducing cortisol-induced inflammation and puffiness — amplifying every treatment your spa delivers.</w:t>
      </w:r>
    </w:p>
    <w:p>
      <w:pPr>
        <w:spacing w:before="2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tblGrid>
      <w:tr>
        <w:tc>
          <w:tcPr>
            <w:tcW w:type="dxa" w:w="6785"/>
            <w:tcBorders>
              <w:top w:val="none" w:color="auto" w:sz="0"/>
              <w:left w:val="none" w:color="auto" w:sz="0"/>
              <w:bottom w:val="none" w:color="auto" w:sz="0"/>
              <w:right w:val="none" w:color="auto" w:sz="0"/>
            </w:tcBorders>
            <w:shd w:fill="auto" w:color="auto" w:val="clear"/>
            <w:tcMar>
              <w:top w:type="dxa" w:w="259"/>
              <w:left w:type="dxa" w:w="215"/>
              <w:bottom w:type="dxa" w:w="259"/>
              <w:right w:type="dxa" w:w="215"/>
            </w:tcMar>
            <w:vAlign w:val="top"/>
          </w:tcPr>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0F0D1A" w:color="auto" w:val="clear"/>
                  <w:tcMar>
                    <w:top w:type="dxa" w:w="201"/>
                    <w:left w:type="dxa" w:w="273"/>
                    <w:bottom w:type="dxa" w:w="201"/>
                    <w:right w:type="dxa" w:w="273"/>
                  </w:tcMar>
                </w:tcPr>
                <w:p>
                  <w:pPr>
                    <w:spacing w:before="20" w:after="30"/>
                    <w:jc w:val="left"/>
                  </w:pPr>
                  <w:r>
                    <w:drawing>
                      <wp:inline distT="0" distB="0" distL="0" distR="0">
                        <wp:extent cx="1047750" cy="9620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1047750" cy="962025"/>
                                </a:xfrm>
                                <a:prstGeom prst="rect">
                                  <a:avLst/>
                                </a:prstGeom>
                              </pic:spPr>
                            </pic:pic>
                          </a:graphicData>
                        </a:graphic>
                      </wp:inline>
                    </w:drawing>
                  </w:r>
                </w:p>
                <w:p>
                  <w:pPr>
                    <w:spacing w:before="0" w:after="6"/>
                    <w:jc w:val="left"/>
                  </w:pPr>
                  <w:r>
                    <w:rPr>
                      <w:b/>
                      <w:bCs/>
                      <w:color w:val="FFFFFF"/>
                      <w:sz w:val="24"/>
                      <w:szCs w:val="24"/>
                      <w:rFonts w:ascii="Calibri" w:cs="Calibri" w:eastAsia="Calibri" w:hAnsi="Calibri"/>
                    </w:rPr>
                    <w:t xml:space="preserve">OlyLife THZ Tera-P90x</w:t>
                  </w:r>
                </w:p>
                <w:p>
                  <w:pPr>
                    <w:spacing w:before="0" w:after="14"/>
                    <w:jc w:val="left"/>
                  </w:pPr>
                  <w:r>
                    <w:rPr>
                      <w:b/>
                      <w:bCs/>
                      <w:color w:val="E8A0B4"/>
                      <w:sz w:val="17"/>
                      <w:szCs w:val="17"/>
                      <w:caps/>
                      <w:rFonts w:ascii="Calibri" w:cs="Calibri" w:eastAsia="Calibri" w:hAnsi="Calibri"/>
                    </w:rPr>
                    <w:t xml:space="preserve">Dual-Core PEMF + Terahertz Frequency</w:t>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gridCol w:w="100"/>
                  </w:tblGrid>
                  <w:tr>
                    <w:tc>
                      <w:tcPr>
                        <w:tcW w:type="pct" w:w="33%"/>
                        <w:tcBorders>
                          <w:top w:val="none" w:color="auto" w:sz="0"/>
                          <w:left w:val="none" w:color="auto" w:sz="0"/>
                          <w:bottom w:val="none" w:color="auto" w:sz="0"/>
                          <w:right w:val="none" w:color="auto" w:sz="0"/>
                        </w:tcBorders>
                        <w:shd w:fill="E8A0B4" w:color="auto" w:val="clear"/>
                        <w:tcMar>
                          <w:top w:type="dxa" w:w="50"/>
                          <w:left w:type="dxa" w:w="60"/>
                          <w:bottom w:type="dxa" w:w="50"/>
                          <w:right w:type="dxa" w:w="60"/>
                        </w:tcMar>
                      </w:tcPr>
                      <w:p>
                        <w:pPr>
                          <w:spacing w:before="0" w:after="0"/>
                          <w:jc w:val="center"/>
                        </w:pPr>
                        <w:r>
                          <w:rPr>
                            <w:b/>
                            <w:bCs/>
                            <w:color w:val="000000"/>
                            <w:sz w:val="15"/>
                            <w:szCs w:val="15"/>
                            <w:rFonts w:ascii="Calibri" w:cs="Calibri" w:eastAsia="Calibri" w:hAnsi="Calibri"/>
                          </w:rPr>
                          <w:t xml:space="preserve">3–5cm Penetration</w:t>
                        </w:r>
                      </w:p>
                    </w:tc>
                    <w:tc>
                      <w:tcPr>
                        <w:tcW w:type="pct" w:w="34%"/>
                        <w:tcBorders>
                          <w:top w:val="none" w:color="auto" w:sz="0"/>
                          <w:left w:val="none" w:color="auto" w:sz="0"/>
                          <w:bottom w:val="none" w:color="auto" w:sz="0"/>
                          <w:right w:val="none" w:color="auto" w:sz="0"/>
                        </w:tcBorders>
                        <w:shd w:fill="B8A0E8" w:color="auto" w:val="clear"/>
                        <w:tcMar>
                          <w:top w:type="dxa" w:w="50"/>
                          <w:left w:type="dxa" w:w="60"/>
                          <w:bottom w:type="dxa" w:w="50"/>
                          <w:right w:type="dxa" w:w="60"/>
                        </w:tcMar>
                      </w:tcPr>
                      <w:p>
                        <w:pPr>
                          <w:spacing w:before="0" w:after="0"/>
                          <w:jc w:val="center"/>
                        </w:pPr>
                        <w:r>
                          <w:rPr>
                            <w:b/>
                            <w:bCs/>
                            <w:color w:val="000000"/>
                            <w:sz w:val="15"/>
                            <w:szCs w:val="15"/>
                            <w:rFonts w:ascii="Calibri" w:cs="Calibri" w:eastAsia="Calibri" w:hAnsi="Calibri"/>
                          </w:rPr>
                          <w:t xml:space="preserve">Cellular Glow</w:t>
                        </w:r>
                      </w:p>
                    </w:tc>
                    <w:tc>
                      <w:tcPr>
                        <w:tcW w:type="pct" w:w="33%"/>
                        <w:tcBorders>
                          <w:top w:val="none" w:color="auto" w:sz="0"/>
                          <w:left w:val="none" w:color="auto" w:sz="0"/>
                          <w:bottom w:val="none" w:color="auto" w:sz="0"/>
                          <w:right w:val="none" w:color="auto" w:sz="0"/>
                        </w:tcBorders>
                        <w:shd w:fill="F5C842" w:color="auto" w:val="clear"/>
                        <w:tcMar>
                          <w:top w:type="dxa" w:w="50"/>
                          <w:left w:type="dxa" w:w="60"/>
                          <w:bottom w:type="dxa" w:w="50"/>
                          <w:right w:type="dxa" w:w="60"/>
                        </w:tcMar>
                      </w:tcPr>
                      <w:p>
                        <w:pPr>
                          <w:spacing w:before="0" w:after="0"/>
                          <w:jc w:val="center"/>
                        </w:pPr>
                        <w:r>
                          <w:rPr>
                            <w:b/>
                            <w:bCs/>
                            <w:color w:val="000000"/>
                            <w:sz w:val="15"/>
                            <w:szCs w:val="15"/>
                            <w:rFonts w:ascii="Calibri" w:cs="Calibri" w:eastAsia="Calibri" w:hAnsi="Calibri"/>
                          </w:rPr>
                          <w:t xml:space="preserve">Vagus Activation</w:t>
                        </w:r>
                      </w:p>
                    </w:tc>
                  </w:tr>
                </w:tbl>
                <w:p/>
              </w:tc>
            </w:tr>
          </w:tbl>
          <w:p>
            <w:pPr>
              <w:spacing w:before="4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gridCol w:w="100"/>
            </w:tblGrid>
            <w:tr>
              <w:tc>
                <w:tcPr>
                  <w:tcW w:type="pct" w:w="33%"/>
                  <w:tcBorders>
                    <w:top w:val="single" w:color="E8A0B4" w:sz="4"/>
                    <w:left w:val="single" w:color="E8A0B4" w:sz="4"/>
                    <w:bottom w:val="single" w:color="E8A0B4" w:sz="4"/>
                    <w:right w:val="single" w:color="E8A0B4" w:sz="4"/>
                  </w:tcBorders>
                  <w:shd w:fill="0F0D1A" w:color="auto" w:val="clear"/>
                  <w:tcMar>
                    <w:top w:type="dxa" w:w="172"/>
                    <w:left w:type="dxa" w:w="115"/>
                    <w:bottom w:type="dxa" w:w="172"/>
                    <w:right w:type="dxa" w:w="115"/>
                  </w:tcMar>
                </w:tcPr>
                <w:p>
                  <w:pPr>
                    <w:spacing w:before="0" w:after="10"/>
                    <w:jc w:val="center"/>
                  </w:pPr>
                  <w:r>
                    <w:rPr>
                      <w:sz w:val="32"/>
                      <w:szCs w:val="32"/>
                      <w:rFonts w:ascii="Calibri" w:cs="Calibri" w:eastAsia="Calibri" w:hAnsi="Calibri"/>
                    </w:rPr>
                    <w:t xml:space="preserve">✨</w:t>
                  </w:r>
                </w:p>
                <w:p>
                  <w:pPr>
                    <w:spacing w:before="0" w:after="0"/>
                    <w:jc w:val="center"/>
                  </w:pPr>
                  <w:r>
                    <w:rPr>
                      <w:b/>
                      <w:bCs/>
                      <w:color w:val="E8A0B4"/>
                      <w:sz w:val="16"/>
                      <w:szCs w:val="16"/>
                      <w:caps/>
                      <w:rFonts w:ascii="Calibri" w:cs="Calibri" w:eastAsia="Calibri" w:hAnsi="Calibri"/>
                    </w:rPr>
                    <w:t xml:space="preserve">DETOXIFY</w:t>
                  </w:r>
                </w:p>
              </w:tc>
              <w:tc>
                <w:tcPr>
                  <w:tcW w:type="pct" w:w="34%"/>
                  <w:tcBorders>
                    <w:top w:val="single" w:color="E8A0B4" w:sz="4"/>
                    <w:left w:val="single" w:color="E8A0B4" w:sz="4"/>
                    <w:bottom w:val="single" w:color="E8A0B4" w:sz="4"/>
                    <w:right w:val="single" w:color="E8A0B4" w:sz="4"/>
                  </w:tcBorders>
                  <w:shd w:fill="0F0D1A" w:color="auto" w:val="clear"/>
                  <w:tcMar>
                    <w:top w:type="dxa" w:w="172"/>
                    <w:left w:type="dxa" w:w="115"/>
                    <w:bottom w:type="dxa" w:w="172"/>
                    <w:right w:type="dxa" w:w="115"/>
                  </w:tcMar>
                </w:tcPr>
                <w:p>
                  <w:pPr>
                    <w:spacing w:before="0" w:after="10"/>
                    <w:jc w:val="center"/>
                  </w:pPr>
                  <w:r>
                    <w:rPr>
                      <w:sz w:val="32"/>
                      <w:szCs w:val="32"/>
                      <w:rFonts w:ascii="Calibri" w:cs="Calibri" w:eastAsia="Calibri" w:hAnsi="Calibri"/>
                    </w:rPr>
                    <w:t xml:space="preserve">💫</w:t>
                  </w:r>
                </w:p>
                <w:p>
                  <w:pPr>
                    <w:spacing w:before="0" w:after="0"/>
                    <w:jc w:val="center"/>
                  </w:pPr>
                  <w:r>
                    <w:rPr>
                      <w:b/>
                      <w:bCs/>
                      <w:color w:val="E8A0B4"/>
                      <w:sz w:val="16"/>
                      <w:szCs w:val="16"/>
                      <w:caps/>
                      <w:rFonts w:ascii="Calibri" w:cs="Calibri" w:eastAsia="Calibri" w:hAnsi="Calibri"/>
                    </w:rPr>
                    <w:t xml:space="preserve">ILLUMINATE</w:t>
                  </w:r>
                </w:p>
              </w:tc>
              <w:tc>
                <w:tcPr>
                  <w:tcW w:type="pct" w:w="33%"/>
                  <w:tcBorders>
                    <w:top w:val="single" w:color="E8A0B4" w:sz="4"/>
                    <w:left w:val="single" w:color="E8A0B4" w:sz="4"/>
                    <w:bottom w:val="single" w:color="E8A0B4" w:sz="4"/>
                    <w:right w:val="single" w:color="E8A0B4" w:sz="4"/>
                  </w:tcBorders>
                  <w:shd w:fill="0F0D1A" w:color="auto" w:val="clear"/>
                  <w:tcMar>
                    <w:top w:type="dxa" w:w="172"/>
                    <w:left w:type="dxa" w:w="115"/>
                    <w:bottom w:type="dxa" w:w="172"/>
                    <w:right w:type="dxa" w:w="115"/>
                  </w:tcMar>
                </w:tcPr>
                <w:p>
                  <w:pPr>
                    <w:spacing w:before="0" w:after="10"/>
                    <w:jc w:val="center"/>
                  </w:pPr>
                  <w:r>
                    <w:rPr>
                      <w:sz w:val="32"/>
                      <w:szCs w:val="32"/>
                      <w:rFonts w:ascii="Calibri" w:cs="Calibri" w:eastAsia="Calibri" w:hAnsi="Calibri"/>
                    </w:rPr>
                    <w:t xml:space="preserve">🌸</w:t>
                  </w:r>
                </w:p>
                <w:p>
                  <w:pPr>
                    <w:spacing w:before="0" w:after="0"/>
                    <w:jc w:val="center"/>
                  </w:pPr>
                  <w:r>
                    <w:rPr>
                      <w:b/>
                      <w:bCs/>
                      <w:color w:val="E8A0B4"/>
                      <w:sz w:val="16"/>
                      <w:szCs w:val="16"/>
                      <w:caps/>
                      <w:rFonts w:ascii="Calibri" w:cs="Calibri" w:eastAsia="Calibri" w:hAnsi="Calibri"/>
                    </w:rPr>
                    <w:t xml:space="preserve">TRANSFORM</w:t>
                  </w:r>
                </w:p>
              </w:tc>
            </w:tr>
          </w:tbl>
          <w:p/>
        </w:tc>
        <w:tc>
          <w:tcPr>
            <w:tcW w:type="dxa" w:w="4159"/>
            <w:tcBorders>
              <w:top w:val="none" w:color="auto" w:sz="0"/>
              <w:left w:val="none" w:color="auto" w:sz="0"/>
              <w:bottom w:val="none" w:color="auto" w:sz="0"/>
              <w:right w:val="none" w:color="auto" w:sz="0"/>
            </w:tcBorders>
            <w:shd w:fill="auto" w:color="auto" w:val="clear"/>
            <w:tcMar>
              <w:top w:type="dxa" w:w="259"/>
              <w:left w:type="dxa" w:w="215"/>
              <w:bottom w:type="dxa" w:w="259"/>
              <w:right w:type="dxa" w:w="215"/>
            </w:tcMar>
            <w:vAlign w:val="top"/>
          </w:tcPr>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0F0D1A" w:color="auto" w:val="clear"/>
                  <w:tcMar>
                    <w:top w:type="dxa" w:w="201"/>
                    <w:left w:type="dxa" w:w="273"/>
                    <w:bottom w:type="dxa" w:w="201"/>
                    <w:right w:type="dxa" w:w="273"/>
                  </w:tcMar>
                </w:tcPr>
                <w:p>
                  <w:pPr>
                    <w:spacing w:before="0" w:after="16"/>
                    <w:jc w:val="center"/>
                  </w:pPr>
                  <w:r>
                    <w:rPr>
                      <w:b/>
                      <w:bCs/>
                      <w:color w:val="B8A0E8"/>
                      <w:sz w:val="16"/>
                      <w:szCs w:val="16"/>
                      <w:caps/>
                      <w:rFonts w:ascii="Calibri" w:cs="Calibri" w:eastAsia="Calibri" w:hAnsi="Calibri"/>
                    </w:rPr>
                    <w:t xml:space="preserve">THE VAGUS NERVE: SECRET TO THE GLOW</w:t>
                  </w:r>
                </w:p>
                <w:p>
                  <w:pPr>
                    <w:spacing w:before="0" w:after="16"/>
                    <w:jc w:val="center"/>
                  </w:pPr>
                  <w:r>
                    <w:rPr>
                      <w:color w:val="E8A0B4"/>
                      <w:sz w:val="14"/>
                      <w:szCs w:val="14"/>
                      <w:rFonts w:ascii="Calibri" w:cs="Calibri" w:eastAsia="Calibri" w:hAnsi="Calibri"/>
                    </w:rPr>
                    <w:t xml:space="preserve">── ✦ ──</w:t>
                  </w:r>
                </w:p>
                <w:p>
                  <w:pPr>
                    <w:spacing w:before="0" w:after="10"/>
                    <w:jc w:val="center"/>
                  </w:pPr>
                  <w:r>
                    <w:rPr>
                      <w:color w:val="F0EAF8"/>
                      <w:sz w:val="17"/>
                      <w:szCs w:val="17"/>
                      <w:rFonts w:ascii="Calibri" w:cs="Calibri" w:eastAsia="Calibri" w:hAnsi="Calibri"/>
                    </w:rPr>
                    <w:t xml:space="preserve">When the vagus nerve is activated, cortisol drops, inflammation calms, and circulation improves — creating the perfect biological conditions for lasting radiance.</w:t>
                  </w:r>
                </w:p>
              </w:tc>
            </w:tr>
          </w:tbl>
          <w:p>
            <w:pPr>
              <w:spacing w:before="3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tblGrid>
            <w:tr>
              <w:tc>
                <w:tcPr>
                  <w:tcW w:type="pct" w:w="50%"/>
                  <w:tcBorders>
                    <w:top w:val="single" w:color="E8A0B4" w:sz="3"/>
                    <w:left w:val="single" w:color="E8A0B4" w:sz="3"/>
                    <w:bottom w:val="single" w:color="E8A0B4" w:sz="3"/>
                    <w:right w:val="single" w:color="E8A0B4" w:sz="3"/>
                  </w:tcBorders>
                  <w:shd w:fill="0F0D1A" w:color="auto" w:val="clear"/>
                  <w:tcMar>
                    <w:top w:type="dxa" w:w="100"/>
                    <w:left w:type="dxa" w:w="80"/>
                    <w:bottom w:type="dxa" w:w="100"/>
                    <w:right w:type="dxa" w:w="80"/>
                  </w:tcMar>
                </w:tcPr>
                <w:p>
                  <w:pPr>
                    <w:spacing w:before="0" w:after="8"/>
                    <w:jc w:val="center"/>
                  </w:pPr>
                  <w:r>
                    <w:rPr>
                      <w:b/>
                      <w:bCs/>
                      <w:color w:val="E8A0B4"/>
                      <w:sz w:val="40"/>
                      <w:szCs w:val="40"/>
                      <w:rFonts w:ascii="Calibri" w:cs="Calibri" w:eastAsia="Calibri" w:hAnsi="Calibri"/>
                    </w:rPr>
                    <w:t xml:space="preserve">167+</w:t>
                  </w:r>
                </w:p>
                <w:p>
                  <w:pPr>
                    <w:spacing w:before="0" w:after="0"/>
                    <w:jc w:val="center"/>
                  </w:pPr>
                  <w:r>
                    <w:rPr>
                      <w:color w:val="8888A0"/>
                      <w:sz w:val="15"/>
                      <w:szCs w:val="15"/>
                      <w:rFonts w:ascii="Calibri" w:cs="Calibri" w:eastAsia="Calibri" w:hAnsi="Calibri"/>
                    </w:rPr>
                    <w:t xml:space="preserve">Patents Registered</w:t>
                  </w:r>
                </w:p>
              </w:tc>
              <w:tc>
                <w:tcPr>
                  <w:tcW w:type="pct" w:w="50%"/>
                  <w:tcBorders>
                    <w:top w:val="single" w:color="E8A0B4" w:sz="3"/>
                    <w:left w:val="single" w:color="E8A0B4" w:sz="3"/>
                    <w:bottom w:val="single" w:color="E8A0B4" w:sz="3"/>
                    <w:right w:val="single" w:color="E8A0B4" w:sz="3"/>
                  </w:tcBorders>
                  <w:shd w:fill="0F0D1A" w:color="auto" w:val="clear"/>
                  <w:tcMar>
                    <w:top w:type="dxa" w:w="100"/>
                    <w:left w:type="dxa" w:w="80"/>
                    <w:bottom w:type="dxa" w:w="100"/>
                    <w:right w:type="dxa" w:w="80"/>
                  </w:tcMar>
                </w:tcPr>
                <w:p>
                  <w:pPr>
                    <w:spacing w:before="0" w:after="8"/>
                    <w:jc w:val="center"/>
                  </w:pPr>
                  <w:r>
                    <w:rPr>
                      <w:b/>
                      <w:bCs/>
                      <w:color w:val="E8A0B4"/>
                      <w:sz w:val="40"/>
                      <w:szCs w:val="40"/>
                      <w:rFonts w:ascii="Calibri" w:cs="Calibri" w:eastAsia="Calibri" w:hAnsi="Calibri"/>
                    </w:rPr>
                    <w:t xml:space="preserve">5M+</w:t>
                  </w:r>
                </w:p>
                <w:p>
                  <w:pPr>
                    <w:spacing w:before="0" w:after="0"/>
                    <w:jc w:val="center"/>
                  </w:pPr>
                  <w:r>
                    <w:rPr>
                      <w:color w:val="8888A0"/>
                      <w:sz w:val="15"/>
                      <w:szCs w:val="15"/>
                      <w:rFonts w:ascii="Calibri" w:cs="Calibri" w:eastAsia="Calibri" w:hAnsi="Calibri"/>
                    </w:rPr>
                    <w:t xml:space="preserve">Global Users</w:t>
                  </w:r>
                </w:p>
              </w:tc>
            </w:tr>
          </w:tbl>
          <w:p>
            <w:pPr>
              <w:spacing w:before="3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1A0F20" w:color="auto" w:val="clear"/>
                  <w:tcMar>
                    <w:top w:type="dxa" w:w="201"/>
                    <w:left w:type="dxa" w:w="273"/>
                    <w:bottom w:type="dxa" w:w="201"/>
                    <w:right w:type="dxa" w:w="273"/>
                  </w:tcMar>
                </w:tcPr>
                <w:p>
                  <w:pPr>
                    <w:spacing w:before="0" w:after="10"/>
                    <w:jc w:val="center"/>
                  </w:pPr>
                  <w:r>
                    <w:rPr>
                      <w:b/>
                      <w:bCs/>
                      <w:color w:val="E8A0B4"/>
                      <w:sz w:val="15"/>
                      <w:szCs w:val="15"/>
                      <w:caps/>
                      <w:rFonts w:ascii="Calibri" w:cs="Calibri" w:eastAsia="Calibri" w:hAnsi="Calibri"/>
                    </w:rPr>
                    <w:t xml:space="preserve">ELEVATE YOUR SERVICE MENU</w:t>
                  </w:r>
                </w:p>
                <w:p>
                  <w:pPr>
                    <w:spacing w:before="0" w:after="8"/>
                    <w:jc w:val="center"/>
                  </w:pPr>
                  <w:r>
                    <w:rPr>
                      <w:b/>
                      <w:bCs/>
                      <w:color w:val="FFFFFF"/>
                      <w:sz w:val="22"/>
                      <w:szCs w:val="22"/>
                      <w:rFonts w:ascii="Calibri" w:cs="Calibri" w:eastAsia="Calibri" w:hAnsi="Calibri"/>
                    </w:rPr>
                    <w:t xml:space="preserve">OlyLife THZ Tera-P90x</w:t>
                  </w:r>
                </w:p>
                <w:p>
                  <w:pPr>
                    <w:spacing w:before="0" w:after="0"/>
                    <w:jc w:val="center"/>
                  </w:pPr>
                  <w:r>
                    <w:rPr>
                      <w:b/>
                      <w:bCs/>
                      <w:color w:val="F5C842"/>
                      <w:sz w:val="17"/>
                      <w:szCs w:val="17"/>
                      <w:rFonts w:ascii="Calibri" w:cs="Calibri" w:eastAsia="Calibri" w:hAnsi="Calibri"/>
                    </w:rPr>
                    <w:t xml:space="preserve">Regenerate · Rejuvenate · Reveal</w:t>
                  </w:r>
                </w:p>
              </w:tc>
            </w:tr>
          </w:tbl>
          <w:p>
            <w:pPr>
              <w:spacing w:before="3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0F0D1A" w:color="auto" w:val="clear"/>
                  <w:tcMar>
                    <w:top w:type="dxa" w:w="201"/>
                    <w:left w:type="dxa" w:w="273"/>
                    <w:bottom w:type="dxa" w:w="201"/>
                    <w:right w:type="dxa" w:w="273"/>
                  </w:tcMar>
                </w:tcPr>
                <w:p>
                  <w:pPr>
                    <w:spacing w:before="0" w:after="6"/>
                    <w:jc w:val="left"/>
                  </w:pPr>
                  <w:r>
                    <w:rPr>
                      <w:b/>
                      <w:bCs/>
                      <w:color w:val="F5C842"/>
                      <w:sz w:val="22"/>
                      <w:szCs w:val="22"/>
                      <w:rFonts w:ascii="Calibri" w:cs="Calibri" w:eastAsia="Calibri" w:hAnsi="Calibri"/>
                    </w:rPr>
                    <w:t xml:space="preserve">Sandra Ramnarine</w:t>
                  </w:r>
                </w:p>
                <w:p>
                  <w:pPr>
                    <w:spacing w:before="0" w:after="18"/>
                    <w:jc w:val="left"/>
                  </w:pPr>
                  <w:r>
                    <w:rPr>
                      <w:b/>
                      <w:bCs/>
                      <w:color w:val="8888A0"/>
                      <w:sz w:val="14"/>
                      <w:szCs w:val="14"/>
                      <w:caps/>
                      <w:rFonts w:ascii="Calibri" w:cs="Calibri" w:eastAsia="Calibri" w:hAnsi="Calibri"/>
                    </w:rPr>
                    <w:t xml:space="preserve">OLYLIFE WELLNESS CONSULTANT</w:t>
                  </w:r>
                </w:p>
                <w:p>
                  <w:pPr>
                    <w:spacing w:before="0" w:after="10"/>
                    <w:jc w:val="left"/>
                  </w:pPr>
                  <w:r>
                    <w:rPr>
                      <w:sz w:val="18"/>
                      <w:szCs w:val="18"/>
                      <w:rFonts w:ascii="Calibri" w:cs="Calibri" w:eastAsia="Calibri" w:hAnsi="Calibri"/>
                    </w:rPr>
                    <w:t xml:space="preserve">📞  </w:t>
                  </w:r>
                  <w:r>
                    <w:rPr>
                      <w:color w:val="F0EAF8"/>
                      <w:sz w:val="18"/>
                      <w:szCs w:val="18"/>
                      <w:rFonts w:ascii="Calibri" w:cs="Calibri" w:eastAsia="Calibri" w:hAnsi="Calibri"/>
                    </w:rPr>
                    <w:t xml:space="preserve">781-789-4362</w:t>
                  </w:r>
                </w:p>
                <w:p>
                  <w:pPr>
                    <w:spacing w:before="0" w:after="0"/>
                    <w:jc w:val="left"/>
                  </w:pPr>
                  <w:r>
                    <w:rPr>
                      <w:sz w:val="18"/>
                      <w:szCs w:val="18"/>
                      <w:rFonts w:ascii="Calibri" w:cs="Calibri" w:eastAsia="Calibri" w:hAnsi="Calibri"/>
                    </w:rPr>
                    <w:t xml:space="preserve">🌐  </w:t>
                  </w:r>
                  <w:r>
                    <w:rPr>
                      <w:color w:val="F0EAF8"/>
                      <w:sz w:val="18"/>
                      <w:szCs w:val="18"/>
                      <w:rFonts w:ascii="Calibri" w:cs="Calibri" w:eastAsia="Calibri" w:hAnsi="Calibri"/>
                    </w:rPr>
                    <w:t xml:space="preserve">vitalwave.polsia.app</w:t>
                  </w:r>
                </w:p>
              </w:tc>
            </w:tr>
          </w:tbl>
          <w:p/>
        </w:tc>
      </w:tr>
    </w:tbl>
    <w:p>
      <w:pPr>
        <w:spacing w:before="20" w:after="0"/>
      </w:pPr>
      <w:r>
        <w:t xml:space="preserve"/>
      </w:r>
    </w:p>
    <w:p>
      <w:pPr>
        <w:pBdr>
          <w:bottom w:val="single" w:color="E8A0B4" w:sz="4"/>
        </w:pBdr>
        <w:spacing w:before="50" w:after="50"/>
      </w:pPr>
      <w:r>
        <w:rPr>
          <w:sz w:val="20"/>
          <w:szCs w:val="20"/>
          <w:rFonts w:ascii="Calibri" w:cs="Calibri" w:eastAsia="Calibri" w:hAnsi="Calibri"/>
        </w:rPr>
      </w:r>
    </w:p>
    <w:p>
      <w:pPr>
        <w:spacing w:before="0" w:after="0"/>
        <w:jc w:val="center"/>
      </w:pPr>
      <w:r>
        <w:rPr>
          <w:color w:val="8888A0"/>
          <w:sz w:val="14"/>
          <w:szCs w:val="14"/>
          <w:rFonts w:ascii="Calibri" w:cs="Calibri" w:eastAsia="Calibri" w:hAnsi="Calibri"/>
        </w:rPr>
        <w:t xml:space="preserve">These statements are intended for general wellness, comfort, and lifestyle support purposes only. They are not intended to diagnose, treat, cure, or prevent any disease.</w:t>
      </w:r>
    </w:p>
    <w:p>
      <w:pPr>
        <w:sectPr>
          <w:type w:val="nextPage"/>
          <w:pgSz w:w="12240" w:h="15840" w:orient="portrait"/>
          <w:pgMar w:top="648" w:right="648" w:bottom="648" w:left="648" w:header="708" w:footer="708" w:gutter="0"/>
          <w:pgNumType/>
          <w:docGrid w:linePitch="360"/>
        </w:sectPr>
      </w:pP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07080F" w:color="auto" w:val="clear"/>
            <w:tcMar>
              <w:top w:type="dxa" w:w="172"/>
              <w:left w:type="dxa" w:w="244"/>
              <w:bottom w:type="dxa" w:w="172"/>
              <w:right w:type="dxa" w:w="244"/>
            </w:tcMar>
          </w:tcPr>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tblGrid>
            <w:tr>
              <w:tc>
                <w:tcPr>
                  <w:tcW w:type="pct" w:w="60%"/>
                  <w:tcBorders>
                    <w:top w:val="none" w:color="auto" w:sz="0"/>
                    <w:left w:val="none" w:color="auto" w:sz="0"/>
                    <w:bottom w:val="none" w:color="auto" w:sz="0"/>
                    <w:right w:val="none" w:color="auto" w:sz="0"/>
                  </w:tcBorders>
                </w:tcPr>
                <w:p>
                  <w:pPr>
                    <w:spacing w:before="0" w:after="0"/>
                    <w:jc w:val="left"/>
                  </w:pPr>
                  <w:r>
                    <w:rPr>
                      <w:b/>
                      <w:bCs/>
                      <w:color w:val="E8A0B4"/>
                      <w:sz w:val="20"/>
                      <w:szCs w:val="20"/>
                      <w:caps/>
                      <w:rFonts w:ascii="Calibri" w:cs="Calibri" w:eastAsia="Calibri" w:hAnsi="Calibri"/>
                    </w:rPr>
                    <w:t xml:space="preserve">OlyLife × The Aesthetic Advantage</w:t>
                  </w:r>
                </w:p>
              </w:tc>
              <w:tc>
                <w:tcPr>
                  <w:tcW w:type="pct" w:w="40%"/>
                  <w:tcBorders>
                    <w:top w:val="none" w:color="auto" w:sz="0"/>
                    <w:left w:val="none" w:color="auto" w:sz="0"/>
                    <w:bottom w:val="none" w:color="auto" w:sz="0"/>
                    <w:right w:val="none" w:color="auto" w:sz="0"/>
                  </w:tcBorders>
                  <w:vAlign w:val="center"/>
                </w:tcPr>
                <w:p>
                  <w:pPr>
                    <w:spacing w:before="0" w:after="0"/>
                    <w:jc w:val="right"/>
                  </w:pPr>
                  <w:r>
                    <w:rPr>
                      <w:color w:val="8888A0"/>
                      <w:sz w:val="16"/>
                      <w:szCs w:val="16"/>
                      <w:rFonts w:ascii="Calibri" w:cs="Calibri" w:eastAsia="Calibri" w:hAnsi="Calibri"/>
                    </w:rPr>
                    <w:t xml:space="preserve">Beauty Suite Protocol</w:t>
                  </w:r>
                </w:p>
              </w:tc>
            </w:tr>
          </w:tbl>
          <w:p/>
        </w:tc>
      </w:tr>
    </w:tbl>
    <w:p>
      <w:pPr>
        <w:spacing w:before="20" w:after="0"/>
      </w:pPr>
      <w:r>
        <w:t xml:space="preserve"/>
      </w:r>
    </w:p>
    <w:p>
      <w:pPr>
        <w:spacing w:before="0" w:after="12"/>
        <w:jc w:val="left"/>
      </w:pPr>
      <w:r>
        <w:rPr>
          <w:b/>
          <w:bCs/>
          <w:color w:val="B8A0E8"/>
          <w:sz w:val="16"/>
          <w:szCs w:val="16"/>
          <w:caps/>
          <w:rFonts w:ascii="Calibri" w:cs="Calibri" w:eastAsia="Calibri" w:hAnsi="Calibri"/>
        </w:rPr>
        <w:t xml:space="preserve">THE CELLULAR BEAUTY GAP</w:t>
      </w:r>
    </w:p>
    <w:p>
      <w:pPr>
        <w:spacing w:before="0" w:after="20"/>
        <w:jc w:val="left"/>
      </w:pPr>
      <w:r>
        <w:rPr>
          <w:b/>
          <w:bCs/>
          <w:color w:val="FFFFFF"/>
          <w:sz w:val="32"/>
          <w:szCs w:val="32"/>
          <w:rFonts w:ascii="Calibri" w:cs="Calibri" w:eastAsia="Calibri" w:hAnsi="Calibri"/>
        </w:rPr>
        <w:t xml:space="preserve">YOUR CLIENTS INVEST IN TOPICAL BEAUTY...</w:t>
      </w:r>
    </w:p>
    <w:p>
      <w:pPr>
        <w:spacing w:before="0" w:after="20"/>
        <w:jc w:val="left"/>
      </w:pPr>
      <w:r>
        <w:rPr>
          <w:b/>
          <w:bCs/>
          <w:color w:val="FFFFFF"/>
          <w:sz w:val="32"/>
          <w:szCs w:val="32"/>
          <w:rFonts w:ascii="Calibri" w:cs="Calibri" w:eastAsia="Calibri" w:hAnsi="Calibri"/>
        </w:rPr>
        <w:t xml:space="preserve">but is </w:t>
      </w:r>
      <w:r>
        <w:rPr>
          <w:b/>
          <w:bCs/>
          <w:color w:val="B8A0E8"/>
          <w:sz w:val="32"/>
          <w:szCs w:val="32"/>
          <w:rFonts w:ascii="Calibri" w:cs="Calibri" w:eastAsia="Calibri" w:hAnsi="Calibri"/>
        </w:rPr>
        <w:t xml:space="preserve">CELLULAR SLUGGISHNESS</w:t>
      </w:r>
      <w:r>
        <w:rPr>
          <w:b/>
          <w:bCs/>
          <w:color w:val="FFFFFF"/>
          <w:sz w:val="32"/>
          <w:szCs w:val="32"/>
          <w:rFonts w:ascii="Calibri" w:cs="Calibri" w:eastAsia="Calibri" w:hAnsi="Calibri"/>
        </w:rPr>
        <w:t xml:space="preserve"> diminishing their results?</w:t>
      </w:r>
    </w:p>
    <w:p>
      <w:pPr>
        <w:spacing w:before="2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tblGrid>
      <w:tr>
        <w:tc>
          <w:tcPr>
            <w:tcW w:type="dxa" w:w="6785"/>
            <w:tcBorders>
              <w:top w:val="none" w:color="auto" w:sz="0"/>
              <w:left w:val="none" w:color="auto" w:sz="0"/>
              <w:bottom w:val="none" w:color="auto" w:sz="0"/>
              <w:right w:val="none" w:color="auto" w:sz="0"/>
            </w:tcBorders>
            <w:shd w:fill="auto" w:color="auto" w:val="clear"/>
            <w:tcMar>
              <w:top w:type="dxa" w:w="259"/>
              <w:left w:type="dxa" w:w="215"/>
              <w:bottom w:type="dxa" w:w="259"/>
              <w:right w:type="dxa" w:w="215"/>
            </w:tcMar>
            <w:vAlign w:val="top"/>
          </w:tcPr>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0A0A1E" w:color="auto" w:val="clear"/>
                  <w:tcMar>
                    <w:top w:type="dxa" w:w="230"/>
                    <w:left w:type="dxa" w:w="302"/>
                    <w:bottom w:type="dxa" w:w="230"/>
                    <w:right w:type="dxa" w:w="302"/>
                  </w:tcMar>
                </w:tcPr>
                <w:p>
                  <w:pPr>
                    <w:spacing w:before="0" w:after="20"/>
                    <w:jc w:val="left"/>
                  </w:pPr>
                  <w:r>
                    <w:rPr>
                      <w:b/>
                      <w:bCs/>
                      <w:color w:val="B8A0E8"/>
                      <w:sz w:val="17"/>
                      <w:szCs w:val="17"/>
                      <w:caps/>
                      <w:rFonts w:ascii="Calibri" w:cs="Calibri" w:eastAsia="Calibri" w:hAnsi="Calibri"/>
                    </w:rPr>
                    <w:t xml:space="preserve">WHAT'S BLOCKING TRUE SKIN TRANSFORMATION</w:t>
                  </w:r>
                </w:p>
                <w:p>
                  <w:pPr>
                    <w:spacing w:before="20" w:after="40"/>
                  </w:pPr>
                  <w:r>
                    <w:rPr>
                      <w:b/>
                      <w:bCs/>
                      <w:color w:val="B8A0E8"/>
                      <w:sz w:val="19"/>
                      <w:szCs w:val="19"/>
                      <w:rFonts w:ascii="Calibri" w:cs="Calibri" w:eastAsia="Calibri" w:hAnsi="Calibri"/>
                    </w:rPr>
                    <w:t xml:space="preserve">•  </w:t>
                  </w:r>
                  <w:r>
                    <w:rPr>
                      <w:b/>
                      <w:bCs/>
                      <w:color w:val="FFFFFF"/>
                      <w:sz w:val="19"/>
                      <w:szCs w:val="19"/>
                      <w:rFonts w:ascii="Calibri" w:cs="Calibri" w:eastAsia="Calibri" w:hAnsi="Calibri"/>
                    </w:rPr>
                    <w:t xml:space="preserve">Slow lymphatic drainage &amp; puffiness</w:t>
                  </w:r>
                  <w:r>
                    <w:rPr>
                      <w:color w:val="F0EAF8"/>
                      <w:sz w:val="19"/>
                      <w:szCs w:val="19"/>
                      <w:rFonts w:ascii="Calibri" w:cs="Calibri" w:eastAsia="Calibri" w:hAnsi="Calibri"/>
                    </w:rPr>
                    <w:t xml:space="preserve"> — stagnant lymph keeps toxins and fluid trapped in facial tissues, undermining your treatments</w:t>
                  </w:r>
                </w:p>
                <w:p>
                  <w:pPr>
                    <w:spacing w:before="0" w:after="40"/>
                  </w:pPr>
                  <w:r>
                    <w:rPr>
                      <w:b/>
                      <w:bCs/>
                      <w:color w:val="B8A0E8"/>
                      <w:sz w:val="19"/>
                      <w:szCs w:val="19"/>
                      <w:rFonts w:ascii="Calibri" w:cs="Calibri" w:eastAsia="Calibri" w:hAnsi="Calibri"/>
                    </w:rPr>
                    <w:t xml:space="preserve">•  </w:t>
                  </w:r>
                  <w:r>
                    <w:rPr>
                      <w:b/>
                      <w:bCs/>
                      <w:color w:val="FFFFFF"/>
                      <w:sz w:val="19"/>
                      <w:szCs w:val="19"/>
                      <w:rFonts w:ascii="Calibri" w:cs="Calibri" w:eastAsia="Calibri" w:hAnsi="Calibri"/>
                    </w:rPr>
                    <w:t xml:space="preserve">Poor micro-circulation &amp; uneven skin tone</w:t>
                  </w:r>
                  <w:r>
                    <w:rPr>
                      <w:color w:val="F0EAF8"/>
                      <w:sz w:val="19"/>
                      <w:szCs w:val="19"/>
                      <w:rFonts w:ascii="Calibri" w:cs="Calibri" w:eastAsia="Calibri" w:hAnsi="Calibri"/>
                    </w:rPr>
                    <w:t xml:space="preserve"> — restricted blood flow limits oxygen and nutrient delivery to skin cells, dulling the complexion</w:t>
                  </w:r>
                </w:p>
                <w:p>
                  <w:pPr>
                    <w:spacing w:before="0" w:after="40"/>
                  </w:pPr>
                  <w:r>
                    <w:rPr>
                      <w:b/>
                      <w:bCs/>
                      <w:color w:val="B8A0E8"/>
                      <w:sz w:val="19"/>
                      <w:szCs w:val="19"/>
                      <w:rFonts w:ascii="Calibri" w:cs="Calibri" w:eastAsia="Calibri" w:hAnsi="Calibri"/>
                    </w:rPr>
                    <w:t xml:space="preserve">•  </w:t>
                  </w:r>
                  <w:r>
                    <w:rPr>
                      <w:b/>
                      <w:bCs/>
                      <w:color w:val="FFFFFF"/>
                      <w:sz w:val="19"/>
                      <w:szCs w:val="19"/>
                      <w:rFonts w:ascii="Calibri" w:cs="Calibri" w:eastAsia="Calibri" w:hAnsi="Calibri"/>
                    </w:rPr>
                    <w:t xml:space="preserve">Systemic inflammation &amp; accelerated aging</w:t>
                  </w:r>
                  <w:r>
                    <w:rPr>
                      <w:color w:val="F0EAF8"/>
                      <w:sz w:val="19"/>
                      <w:szCs w:val="19"/>
                      <w:rFonts w:ascii="Calibri" w:cs="Calibri" w:eastAsia="Calibri" w:hAnsi="Calibri"/>
                    </w:rPr>
                    <w:t xml:space="preserve"> — chronic cortisol elevation triggers collagen breakdown and increases skin sensitivity</w:t>
                  </w:r>
                </w:p>
                <w:p>
                  <w:pPr>
                    <w:spacing w:before="0" w:after="0"/>
                  </w:pPr>
                  <w:r>
                    <w:rPr>
                      <w:b/>
                      <w:bCs/>
                      <w:color w:val="B8A0E8"/>
                      <w:sz w:val="19"/>
                      <w:szCs w:val="19"/>
                      <w:rFonts w:ascii="Calibri" w:cs="Calibri" w:eastAsia="Calibri" w:hAnsi="Calibri"/>
                    </w:rPr>
                    <w:t xml:space="preserve">•  </w:t>
                  </w:r>
                  <w:r>
                    <w:rPr>
                      <w:b/>
                      <w:bCs/>
                      <w:color w:val="FFFFFF"/>
                      <w:sz w:val="19"/>
                      <w:szCs w:val="19"/>
                      <w:rFonts w:ascii="Calibri" w:cs="Calibri" w:eastAsia="Calibri" w:hAnsi="Calibri"/>
                    </w:rPr>
                    <w:t xml:space="preserve">High stress impeding skin repair</w:t>
                  </w:r>
                  <w:r>
                    <w:rPr>
                      <w:color w:val="F0EAF8"/>
                      <w:sz w:val="19"/>
                      <w:szCs w:val="19"/>
                      <w:rFonts w:ascii="Calibri" w:cs="Calibri" w:eastAsia="Calibri" w:hAnsi="Calibri"/>
                    </w:rPr>
                    <w:t xml:space="preserve"> — sympathetic nervous system dominance suppresses the cellular regeneration cycle that happens during true rest</w:t>
                  </w:r>
                </w:p>
              </w:tc>
            </w:tr>
          </w:tbl>
          <w:p>
            <w:pPr>
              <w:spacing w:before="3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16081A" w:color="auto" w:val="clear"/>
                  <w:tcMar>
                    <w:top w:type="dxa" w:w="201"/>
                    <w:left w:type="dxa" w:w="273"/>
                    <w:bottom w:type="dxa" w:w="201"/>
                    <w:right w:type="dxa" w:w="273"/>
                  </w:tcMar>
                </w:tcPr>
                <w:p>
                  <w:pPr>
                    <w:spacing w:before="0" w:after="10"/>
                    <w:jc w:val="left"/>
                  </w:pPr>
                  <w:r>
                    <w:rPr>
                      <w:b/>
                      <w:bCs/>
                      <w:color w:val="E8A0B4"/>
                      <w:sz w:val="15"/>
                      <w:szCs w:val="15"/>
                      <w:caps/>
                      <w:rFonts w:ascii="Calibri" w:cs="Calibri" w:eastAsia="Calibri" w:hAnsi="Calibri"/>
                    </w:rPr>
                    <w:t xml:space="preserve">PREMIUM MODALITIES FOR THE LUXURY SPA</w:t>
                  </w:r>
                </w:p>
                <w:p>
                  <w:pPr>
                    <w:spacing w:before="0" w:after="0"/>
                    <w:jc w:val="left"/>
                  </w:pPr>
                  <w:r>
                    <w:rPr>
                      <w:b/>
                      <w:bCs/>
                      <w:color w:val="FFFFFF"/>
                      <w:sz w:val="22"/>
                      <w:szCs w:val="22"/>
                      <w:rFonts w:ascii="Calibri" w:cs="Calibri" w:eastAsia="Calibri" w:hAnsi="Calibri"/>
                    </w:rPr>
                    <w:t xml:space="preserve">How Frequency Technology Complements Your Services</w:t>
                  </w:r>
                </w:p>
              </w:tc>
            </w:tr>
          </w:tbl>
          <w:p>
            <w:pPr>
              <w:spacing w:before="3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160814" w:color="auto" w:val="clear"/>
                  <w:tcMar>
                    <w:top w:type="dxa" w:w="201"/>
                    <w:left w:type="dxa" w:w="273"/>
                    <w:bottom w:type="dxa" w:w="201"/>
                    <w:right w:type="dxa" w:w="273"/>
                  </w:tcMar>
                </w:tcPr>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gridCol w:w="100"/>
                  </w:tblGrid>
                  <w:tr>
                    <w:tc>
                      <w:tcPr>
                        <w:tcW w:type="pct" w:w="8%"/>
                        <w:tcBorders>
                          <w:top w:val="none" w:color="auto" w:sz="0"/>
                          <w:left w:val="none" w:color="auto" w:sz="0"/>
                          <w:bottom w:val="none" w:color="auto" w:sz="0"/>
                          <w:right w:val="none" w:color="auto" w:sz="0"/>
                        </w:tcBorders>
                        <w:shd w:fill="E8A0B4" w:color="auto" w:val="clear"/>
                        <w:tcMar>
                          <w:top w:type="dxa" w:w="60"/>
                          <w:left w:type="dxa" w:w="80"/>
                          <w:bottom w:type="dxa" w:w="60"/>
                          <w:right w:type="dxa" w:w="80"/>
                        </w:tcMar>
                      </w:tcPr>
                      <w:p>
                        <w:pPr>
                          <w:spacing w:before="0" w:after="0"/>
                          <w:jc w:val="center"/>
                        </w:pPr>
                        <w:r>
                          <w:rPr>
                            <w:b/>
                            <w:bCs/>
                            <w:color w:val="000000"/>
                            <w:sz w:val="22"/>
                            <w:szCs w:val="22"/>
                            <w:rFonts w:ascii="Calibri" w:cs="Calibri" w:eastAsia="Calibri" w:hAnsi="Calibri"/>
                          </w:rPr>
                          <w:t xml:space="preserve">1</w:t>
                        </w:r>
                      </w:p>
                    </w:tc>
                    <w:tc>
                      <w:tcPr>
                        <w:tcW w:type="pct" w:w="72%"/>
                        <w:tcBorders>
                          <w:top w:val="none" w:color="auto" w:sz="0"/>
                          <w:left w:val="none" w:color="auto" w:sz="0"/>
                          <w:bottom w:val="none" w:color="auto" w:sz="0"/>
                          <w:right w:val="none" w:color="auto" w:sz="0"/>
                        </w:tcBorders>
                        <w:tcMar>
                          <w:top w:type="dxa" w:w="40"/>
                          <w:left w:type="dxa" w:w="100"/>
                          <w:bottom w:type="dxa" w:w="40"/>
                          <w:right w:type="dxa" w:w="60"/>
                        </w:tcMar>
                      </w:tcPr>
                      <w:p>
                        <w:pPr>
                          <w:spacing w:before="0" w:after="6"/>
                          <w:jc w:val="left"/>
                        </w:pPr>
                        <w:r>
                          <w:rPr>
                            <w:b/>
                            <w:bCs/>
                            <w:color w:val="FFFFFF"/>
                            <w:sz w:val="21"/>
                            <w:szCs w:val="21"/>
                            <w:rFonts w:ascii="Calibri" w:cs="Calibri" w:eastAsia="Calibri" w:hAnsi="Calibri"/>
                          </w:rPr>
                          <w:t xml:space="preserve">OlyLife THZ Tera-P90x</w:t>
                        </w:r>
                      </w:p>
                      <w:p>
                        <w:pPr>
                          <w:spacing w:before="0" w:after="0"/>
                          <w:jc w:val="left"/>
                        </w:pPr>
                        <w:r>
                          <w:rPr>
                            <w:b/>
                            <w:bCs/>
                            <w:color w:val="E8A0B4"/>
                            <w:sz w:val="16"/>
                            <w:szCs w:val="16"/>
                            <w:caps/>
                            <w:rFonts w:ascii="Calibri" w:cs="Calibri" w:eastAsia="Calibri" w:hAnsi="Calibri"/>
                          </w:rPr>
                          <w:t xml:space="preserve">Dual-Core PEMF + Terahertz Frequency</w:t>
                        </w:r>
                      </w:p>
                    </w:tc>
                    <w:tc>
                      <w:tcPr>
                        <w:tcW w:type="pct" w:w="20%"/>
                        <w:tcBorders>
                          <w:top w:val="none" w:color="auto" w:sz="0"/>
                          <w:left w:val="none" w:color="auto" w:sz="0"/>
                          <w:bottom w:val="none" w:color="auto" w:sz="0"/>
                          <w:right w:val="none" w:color="auto" w:sz="0"/>
                        </w:tcBorders>
                        <w:vAlign w:val="center"/>
                      </w:tcPr>
                      <w:p>
                        <w:pPr>
                          <w:spacing w:before="20" w:after="30"/>
                          <w:jc w:val="center"/>
                        </w:pPr>
                        <w:r>
                          <w:drawing>
                            <wp:inline distT="0" distB="0" distL="0" distR="0">
                              <wp:extent cx="590550" cy="552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90550" cy="552450"/>
                                      </a:xfrm>
                                      <a:prstGeom prst="rect">
                                        <a:avLst/>
                                      </a:prstGeom>
                                    </pic:spPr>
                                  </pic:pic>
                                </a:graphicData>
                              </a:graphic>
                            </wp:inline>
                          </w:drawing>
                        </w:r>
                      </w:p>
                    </w:tc>
                  </w:tr>
                </w:tbl>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gridCol w:w="100"/>
                  </w:tblGrid>
                  <w:tr>
                    <w:tc>
                      <w:tcPr>
                        <w:tcW w:type="pct" w:w="33%"/>
                        <w:tcBorders>
                          <w:top w:val="single" w:color="2A1A2E" w:sz="3"/>
                          <w:left w:val="single" w:color="2A1A2E" w:sz="3"/>
                          <w:bottom w:val="single" w:color="2A1A2E" w:sz="3"/>
                          <w:right w:val="single" w:color="2A1A2E" w:sz="3"/>
                        </w:tcBorders>
                        <w:shd w:fill="0F0D1A" w:color="auto" w:val="clear"/>
                        <w:tcMar>
                          <w:top w:type="dxa" w:w="80"/>
                          <w:left w:type="dxa" w:w="80"/>
                          <w:bottom w:type="dxa" w:w="80"/>
                          <w:right w:type="dxa" w:w="80"/>
                        </w:tcMar>
                      </w:tcPr>
                      <w:p>
                        <w:pPr>
                          <w:spacing w:before="0" w:after="10"/>
                          <w:jc w:val="left"/>
                        </w:pPr>
                        <w:r>
                          <w:rPr>
                            <w:b/>
                            <w:bCs/>
                            <w:color w:val="E8A0B4"/>
                            <w:sz w:val="14"/>
                            <w:szCs w:val="14"/>
                            <w:caps/>
                            <w:rFonts w:ascii="Calibri" w:cs="Calibri" w:eastAsia="Calibri" w:hAnsi="Calibri"/>
                          </w:rPr>
                          <w:t xml:space="preserve">MICRO-CIRCULATION BOOST</w:t>
                        </w:r>
                      </w:p>
                      <w:p>
                        <w:pPr>
                          <w:spacing w:before="0" w:after="0"/>
                          <w:jc w:val="left"/>
                        </w:pPr>
                        <w:r>
                          <w:rPr>
                            <w:color w:val="F0EAF8"/>
                            <w:sz w:val="16"/>
                            <w:szCs w:val="16"/>
                            <w:rFonts w:ascii="Calibri" w:cs="Calibri" w:eastAsia="Calibri" w:hAnsi="Calibri"/>
                          </w:rPr>
                          <w:t xml:space="preserve">3–5cm penetration delivers oxygenated glow from within — no topical needed</w:t>
                        </w:r>
                      </w:p>
                    </w:tc>
                    <w:tc>
                      <w:tcPr>
                        <w:tcW w:type="pct" w:w="34%"/>
                        <w:tcBorders>
                          <w:top w:val="single" w:color="2A1A2E" w:sz="3"/>
                          <w:left w:val="single" w:color="2A1A2E" w:sz="3"/>
                          <w:bottom w:val="single" w:color="2A1A2E" w:sz="3"/>
                          <w:right w:val="single" w:color="2A1A2E" w:sz="3"/>
                        </w:tcBorders>
                        <w:shd w:fill="0F0D1A" w:color="auto" w:val="clear"/>
                        <w:tcMar>
                          <w:top w:type="dxa" w:w="80"/>
                          <w:left w:type="dxa" w:w="80"/>
                          <w:bottom w:type="dxa" w:w="80"/>
                          <w:right w:type="dxa" w:w="80"/>
                        </w:tcMar>
                      </w:tcPr>
                      <w:p>
                        <w:pPr>
                          <w:spacing w:before="0" w:after="10"/>
                          <w:jc w:val="left"/>
                        </w:pPr>
                        <w:r>
                          <w:rPr>
                            <w:b/>
                            <w:bCs/>
                            <w:color w:val="E8A0B4"/>
                            <w:sz w:val="14"/>
                            <w:szCs w:val="14"/>
                            <w:caps/>
                            <w:rFonts w:ascii="Calibri" w:cs="Calibri" w:eastAsia="Calibri" w:hAnsi="Calibri"/>
                          </w:rPr>
                          <w:t xml:space="preserve">SYSTEMIC DETOX</w:t>
                        </w:r>
                      </w:p>
                      <w:p>
                        <w:pPr>
                          <w:spacing w:before="0" w:after="0"/>
                          <w:jc w:val="left"/>
                        </w:pPr>
                        <w:r>
                          <w:rPr>
                            <w:color w:val="F0EAF8"/>
                            <w:sz w:val="16"/>
                            <w:szCs w:val="16"/>
                            <w:rFonts w:ascii="Calibri" w:cs="Calibri" w:eastAsia="Calibri" w:hAnsi="Calibri"/>
                          </w:rPr>
                          <w:t xml:space="preserve">Pre-service prep for facials &amp; body wraps — primes cells for maximum absorption</w:t>
                        </w:r>
                      </w:p>
                    </w:tc>
                    <w:tc>
                      <w:tcPr>
                        <w:tcW w:type="pct" w:w="33%"/>
                        <w:tcBorders>
                          <w:top w:val="single" w:color="2A1A2E" w:sz="3"/>
                          <w:left w:val="single" w:color="2A1A2E" w:sz="3"/>
                          <w:bottom w:val="single" w:color="2A1A2E" w:sz="3"/>
                          <w:right w:val="single" w:color="2A1A2E" w:sz="3"/>
                        </w:tcBorders>
                        <w:shd w:fill="0F0D1A" w:color="auto" w:val="clear"/>
                        <w:tcMar>
                          <w:top w:type="dxa" w:w="80"/>
                          <w:left w:type="dxa" w:w="80"/>
                          <w:bottom w:type="dxa" w:w="80"/>
                          <w:right w:type="dxa" w:w="80"/>
                        </w:tcMar>
                      </w:tcPr>
                      <w:p>
                        <w:pPr>
                          <w:spacing w:before="0" w:after="10"/>
                          <w:jc w:val="left"/>
                        </w:pPr>
                        <w:r>
                          <w:rPr>
                            <w:b/>
                            <w:bCs/>
                            <w:color w:val="E8A0B4"/>
                            <w:sz w:val="14"/>
                            <w:szCs w:val="14"/>
                            <w:caps/>
                            <w:rFonts w:ascii="Calibri" w:cs="Calibri" w:eastAsia="Calibri" w:hAnsi="Calibri"/>
                          </w:rPr>
                          <w:t xml:space="preserve">DEEP RELAXATION</w:t>
                        </w:r>
                      </w:p>
                      <w:p>
                        <w:pPr>
                          <w:spacing w:before="0" w:after="0"/>
                          <w:jc w:val="left"/>
                        </w:pPr>
                        <w:r>
                          <w:rPr>
                            <w:color w:val="F0EAF8"/>
                            <w:sz w:val="16"/>
                            <w:szCs w:val="16"/>
                            <w:rFonts w:ascii="Calibri" w:cs="Calibri" w:eastAsia="Calibri" w:hAnsi="Calibri"/>
                          </w:rPr>
                          <w:t xml:space="preserve">Vagus Nerve activation shifts clients into beauty mode before any treatment begins</w:t>
                        </w:r>
                      </w:p>
                    </w:tc>
                  </w:tr>
                </w:tbl>
                <w:p/>
              </w:tc>
            </w:tr>
          </w:tbl>
          <w:p>
            <w:pPr>
              <w:spacing w:before="3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160814" w:color="auto" w:val="clear"/>
                  <w:tcMar>
                    <w:top w:type="dxa" w:w="201"/>
                    <w:left w:type="dxa" w:w="273"/>
                    <w:bottom w:type="dxa" w:w="201"/>
                    <w:right w:type="dxa" w:w="273"/>
                  </w:tcMar>
                </w:tcPr>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gridCol w:w="100"/>
                  </w:tblGrid>
                  <w:tr>
                    <w:tc>
                      <w:tcPr>
                        <w:tcW w:type="pct" w:w="8%"/>
                        <w:tcBorders>
                          <w:top w:val="none" w:color="auto" w:sz="0"/>
                          <w:left w:val="none" w:color="auto" w:sz="0"/>
                          <w:bottom w:val="none" w:color="auto" w:sz="0"/>
                          <w:right w:val="none" w:color="auto" w:sz="0"/>
                        </w:tcBorders>
                        <w:shd w:fill="E8A0B4" w:color="auto" w:val="clear"/>
                        <w:tcMar>
                          <w:top w:type="dxa" w:w="60"/>
                          <w:left w:type="dxa" w:w="80"/>
                          <w:bottom w:type="dxa" w:w="60"/>
                          <w:right w:type="dxa" w:w="80"/>
                        </w:tcMar>
                      </w:tcPr>
                      <w:p>
                        <w:pPr>
                          <w:spacing w:before="0" w:after="0"/>
                          <w:jc w:val="center"/>
                        </w:pPr>
                        <w:r>
                          <w:rPr>
                            <w:b/>
                            <w:bCs/>
                            <w:color w:val="000000"/>
                            <w:sz w:val="22"/>
                            <w:szCs w:val="22"/>
                            <w:rFonts w:ascii="Calibri" w:cs="Calibri" w:eastAsia="Calibri" w:hAnsi="Calibri"/>
                          </w:rPr>
                          <w:t xml:space="preserve">2</w:t>
                        </w:r>
                      </w:p>
                    </w:tc>
                    <w:tc>
                      <w:tcPr>
                        <w:tcW w:type="pct" w:w="72%"/>
                        <w:tcBorders>
                          <w:top w:val="none" w:color="auto" w:sz="0"/>
                          <w:left w:val="none" w:color="auto" w:sz="0"/>
                          <w:bottom w:val="none" w:color="auto" w:sz="0"/>
                          <w:right w:val="none" w:color="auto" w:sz="0"/>
                        </w:tcBorders>
                        <w:tcMar>
                          <w:top w:type="dxa" w:w="40"/>
                          <w:left w:type="dxa" w:w="100"/>
                          <w:bottom w:type="dxa" w:w="40"/>
                          <w:right w:type="dxa" w:w="60"/>
                        </w:tcMar>
                      </w:tcPr>
                      <w:p>
                        <w:pPr>
                          <w:spacing w:before="0" w:after="6"/>
                          <w:jc w:val="left"/>
                        </w:pPr>
                        <w:r>
                          <w:rPr>
                            <w:b/>
                            <w:bCs/>
                            <w:color w:val="FFFFFF"/>
                            <w:sz w:val="21"/>
                            <w:szCs w:val="21"/>
                            <w:rFonts w:ascii="Calibri" w:cs="Calibri" w:eastAsia="Calibri" w:hAnsi="Calibri"/>
                          </w:rPr>
                          <w:t xml:space="preserve">OlyLife Shaken Belt</w:t>
                        </w:r>
                      </w:p>
                      <w:p>
                        <w:pPr>
                          <w:spacing w:before="0" w:after="0"/>
                          <w:jc w:val="left"/>
                        </w:pPr>
                        <w:r>
                          <w:rPr>
                            <w:b/>
                            <w:bCs/>
                            <w:color w:val="E8A0B4"/>
                            <w:sz w:val="16"/>
                            <w:szCs w:val="16"/>
                            <w:caps/>
                            <w:rFonts w:ascii="Calibri" w:cs="Calibri" w:eastAsia="Calibri" w:hAnsi="Calibri"/>
                          </w:rPr>
                          <w:t xml:space="preserve">High-Frequency Mechanical Vibration</w:t>
                        </w:r>
                      </w:p>
                    </w:tc>
                    <w:tc>
                      <w:tcPr>
                        <w:tcW w:type="pct" w:w="20%"/>
                        <w:tcBorders>
                          <w:top w:val="none" w:color="auto" w:sz="0"/>
                          <w:left w:val="none" w:color="auto" w:sz="0"/>
                          <w:bottom w:val="none" w:color="auto" w:sz="0"/>
                          <w:right w:val="none" w:color="auto" w:sz="0"/>
                        </w:tcBorders>
                        <w:vAlign w:val="center"/>
                      </w:tcPr>
                      <w:p>
                        <w:pPr>
                          <w:spacing w:before="20" w:after="30"/>
                          <w:jc w:val="center"/>
                        </w:pPr>
                        <w:r>
                          <w:drawing>
                            <wp:inline distT="0" distB="0" distL="0" distR="0">
                              <wp:extent cx="590550" cy="552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90550" cy="552450"/>
                                      </a:xfrm>
                                      <a:prstGeom prst="rect">
                                        <a:avLst/>
                                      </a:prstGeom>
                                    </pic:spPr>
                                  </pic:pic>
                                </a:graphicData>
                              </a:graphic>
                            </wp:inline>
                          </w:drawing>
                        </w:r>
                      </w:p>
                    </w:tc>
                  </w:tr>
                </w:tbl>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tblGrid>
                  <w:tr>
                    <w:tc>
                      <w:tcPr>
                        <w:tcW w:type="pct" w:w="50%"/>
                        <w:tcBorders>
                          <w:top w:val="single" w:color="2A1A2E" w:sz="3"/>
                          <w:left w:val="single" w:color="2A1A2E" w:sz="3"/>
                          <w:bottom w:val="single" w:color="2A1A2E" w:sz="3"/>
                          <w:right w:val="single" w:color="2A1A2E" w:sz="3"/>
                        </w:tcBorders>
                        <w:shd w:fill="0F0D1A" w:color="auto" w:val="clear"/>
                        <w:tcMar>
                          <w:top w:type="dxa" w:w="80"/>
                          <w:left w:type="dxa" w:w="80"/>
                          <w:bottom w:type="dxa" w:w="80"/>
                          <w:right w:type="dxa" w:w="80"/>
                        </w:tcMar>
                      </w:tcPr>
                      <w:p>
                        <w:pPr>
                          <w:spacing w:before="0" w:after="10"/>
                          <w:jc w:val="left"/>
                        </w:pPr>
                        <w:r>
                          <w:rPr>
                            <w:b/>
                            <w:bCs/>
                            <w:color w:val="E8A0B4"/>
                            <w:sz w:val="14"/>
                            <w:szCs w:val="14"/>
                            <w:caps/>
                            <w:rFonts w:ascii="Calibri" w:cs="Calibri" w:eastAsia="Calibri" w:hAnsi="Calibri"/>
                          </w:rPr>
                          <w:t xml:space="preserve">LYMPHATIC ACTIVATION</w:t>
                        </w:r>
                      </w:p>
                      <w:p>
                        <w:pPr>
                          <w:spacing w:before="0" w:after="0"/>
                          <w:jc w:val="left"/>
                        </w:pPr>
                        <w:r>
                          <w:rPr>
                            <w:color w:val="F0EAF8"/>
                            <w:sz w:val="16"/>
                            <w:szCs w:val="16"/>
                            <w:rFonts w:ascii="Calibri" w:cs="Calibri" w:eastAsia="Calibri" w:hAnsi="Calibri"/>
                          </w:rPr>
                          <w:t xml:space="preserve">High-frequency vibration drives lymph movement, reducing bloating and puffiness</w:t>
                        </w:r>
                      </w:p>
                    </w:tc>
                    <w:tc>
                      <w:tcPr>
                        <w:tcW w:type="pct" w:w="50%"/>
                        <w:tcBorders>
                          <w:top w:val="single" w:color="2A1A2E" w:sz="3"/>
                          <w:left w:val="single" w:color="2A1A2E" w:sz="3"/>
                          <w:bottom w:val="single" w:color="2A1A2E" w:sz="3"/>
                          <w:right w:val="single" w:color="2A1A2E" w:sz="3"/>
                        </w:tcBorders>
                        <w:shd w:fill="0F0D1A" w:color="auto" w:val="clear"/>
                        <w:tcMar>
                          <w:top w:type="dxa" w:w="80"/>
                          <w:left w:type="dxa" w:w="80"/>
                          <w:bottom w:type="dxa" w:w="80"/>
                          <w:right w:type="dxa" w:w="80"/>
                        </w:tcMar>
                      </w:tcPr>
                      <w:p>
                        <w:pPr>
                          <w:spacing w:before="0" w:after="10"/>
                          <w:jc w:val="left"/>
                        </w:pPr>
                        <w:r>
                          <w:rPr>
                            <w:b/>
                            <w:bCs/>
                            <w:color w:val="E8A0B4"/>
                            <w:sz w:val="14"/>
                            <w:szCs w:val="14"/>
                            <w:caps/>
                            <w:rFonts w:ascii="Calibri" w:cs="Calibri" w:eastAsia="Calibri" w:hAnsi="Calibri"/>
                          </w:rPr>
                          <w:t xml:space="preserve">BODY CONTOURING SYNERGY</w:t>
                        </w:r>
                      </w:p>
                      <w:p>
                        <w:pPr>
                          <w:spacing w:before="0" w:after="0"/>
                          <w:jc w:val="left"/>
                        </w:pPr>
                        <w:r>
                          <w:rPr>
                            <w:color w:val="F0EAF8"/>
                            <w:sz w:val="16"/>
                            <w:szCs w:val="16"/>
                            <w:rFonts w:ascii="Calibri" w:cs="Calibri" w:eastAsia="Calibri" w:hAnsi="Calibri"/>
                          </w:rPr>
                          <w:t xml:space="preserve">Post cool sculpting &amp; laser lipo — accelerates drainage for smoother, faster results</w:t>
                        </w:r>
                      </w:p>
                    </w:tc>
                  </w:tr>
                </w:tbl>
                <w:p/>
              </w:tc>
            </w:tr>
          </w:tbl>
          <w:p/>
        </w:tc>
        <w:tc>
          <w:tcPr>
            <w:tcW w:type="dxa" w:w="4159"/>
            <w:tcBorders>
              <w:top w:val="none" w:color="auto" w:sz="0"/>
              <w:left w:val="none" w:color="auto" w:sz="0"/>
              <w:bottom w:val="none" w:color="auto" w:sz="0"/>
              <w:right w:val="none" w:color="auto" w:sz="0"/>
            </w:tcBorders>
            <w:shd w:fill="auto" w:color="auto" w:val="clear"/>
            <w:tcMar>
              <w:top w:type="dxa" w:w="259"/>
              <w:left w:type="dxa" w:w="215"/>
              <w:bottom w:type="dxa" w:w="259"/>
              <w:right w:type="dxa" w:w="215"/>
            </w:tcMar>
            <w:vAlign w:val="top"/>
          </w:tcPr>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0D1218" w:color="auto" w:val="clear"/>
                  <w:tcMar>
                    <w:top w:type="dxa" w:w="230"/>
                    <w:left w:type="dxa" w:w="302"/>
                    <w:bottom w:type="dxa" w:w="230"/>
                    <w:right w:type="dxa" w:w="302"/>
                  </w:tcMar>
                </w:tcPr>
                <w:p>
                  <w:pPr>
                    <w:spacing w:before="0" w:after="20"/>
                    <w:jc w:val="left"/>
                  </w:pPr>
                  <w:r>
                    <w:rPr>
                      <w:b/>
                      <w:bCs/>
                      <w:color w:val="F5C842"/>
                      <w:sz w:val="18"/>
                      <w:szCs w:val="18"/>
                      <w:caps/>
                      <w:rFonts w:ascii="Calibri" w:cs="Calibri" w:eastAsia="Calibri" w:hAnsi="Calibri"/>
                    </w:rPr>
                    <w:t xml:space="preserve">✦ THE BEAUTY SUITE ROI ANALYSIS</w:t>
                  </w:r>
                </w:p>
                <w:p>
                  <w:pPr>
                    <w:pBdr>
                      <w:bottom w:val="single" w:color="C8973A" w:sz="4"/>
                    </w:pBdr>
                    <w:spacing w:before="50" w:after="50"/>
                  </w:pPr>
                  <w:r>
                    <w:rPr>
                      <w:sz w:val="20"/>
                      <w:szCs w:val="20"/>
                      <w:rFonts w:ascii="Calibri" w:cs="Calibri" w:eastAsia="Calibri" w:hAnsi="Calibri"/>
                    </w:rPr>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gridCol w:w="100"/>
                    <w:gridCol w:w="100"/>
                  </w:tblGrid>
                  <w:tr>
                    <w:tc>
                      <w:tcPr>
                        <w:tcW w:type="pct" w:w="28%"/>
                        <w:tcBorders>
                          <w:top w:val="none" w:color="auto" w:sz="0"/>
                          <w:left w:val="none" w:color="auto" w:sz="0"/>
                          <w:bottom w:val="single" w:color="C8973A" w:sz="6"/>
                          <w:right w:val="none" w:color="auto" w:sz="0"/>
                        </w:tcBorders>
                        <w:shd w:fill="1A1208" w:color="auto" w:val="clear"/>
                        <w:tcMar>
                          <w:top w:type="dxa" w:w="60"/>
                          <w:left w:type="dxa" w:w="80"/>
                          <w:bottom w:type="dxa" w:w="60"/>
                          <w:right w:type="dxa" w:w="60"/>
                        </w:tcMar>
                      </w:tcPr>
                      <w:p>
                        <w:pPr>
                          <w:spacing w:before="0" w:after="0"/>
                          <w:jc w:val="left"/>
                        </w:pPr>
                        <w:r>
                          <w:rPr>
                            <w:b/>
                            <w:bCs/>
                            <w:color w:val="F5C842"/>
                            <w:sz w:val="16"/>
                            <w:szCs w:val="16"/>
                            <w:caps/>
                            <w:rFonts w:ascii="Calibri" w:cs="Calibri" w:eastAsia="Calibri" w:hAnsi="Calibri"/>
                          </w:rPr>
                          <w:t xml:space="preserve">Feature</w:t>
                        </w:r>
                      </w:p>
                    </w:tc>
                    <w:tc>
                      <w:tcPr>
                        <w:tcW w:type="pct" w:w="36%"/>
                        <w:tcBorders>
                          <w:top w:val="none" w:color="auto" w:sz="0"/>
                          <w:left w:val="none" w:color="auto" w:sz="0"/>
                          <w:bottom w:val="single" w:color="C8973A" w:sz="6"/>
                          <w:right w:val="none" w:color="auto" w:sz="0"/>
                        </w:tcBorders>
                        <w:shd w:fill="1A1208" w:color="auto" w:val="clear"/>
                        <w:tcMar>
                          <w:top w:type="dxa" w:w="60"/>
                          <w:left w:type="dxa" w:w="60"/>
                          <w:bottom w:type="dxa" w:w="60"/>
                          <w:right w:type="dxa" w:w="60"/>
                        </w:tcMar>
                      </w:tcPr>
                      <w:p>
                        <w:pPr>
                          <w:spacing w:before="0" w:after="0"/>
                          <w:jc w:val="left"/>
                        </w:pPr>
                        <w:r>
                          <w:rPr>
                            <w:b/>
                            <w:bCs/>
                            <w:color w:val="F5C842"/>
                            <w:sz w:val="16"/>
                            <w:szCs w:val="16"/>
                            <w:caps/>
                            <w:rFonts w:ascii="Calibri" w:cs="Calibri" w:eastAsia="Calibri" w:hAnsi="Calibri"/>
                          </w:rPr>
                          <w:t xml:space="preserve">Operational Value</w:t>
                        </w:r>
                      </w:p>
                    </w:tc>
                    <w:tc>
                      <w:tcPr>
                        <w:tcW w:type="pct" w:w="36%"/>
                        <w:tcBorders>
                          <w:top w:val="none" w:color="auto" w:sz="0"/>
                          <w:left w:val="none" w:color="auto" w:sz="0"/>
                          <w:bottom w:val="single" w:color="C8973A" w:sz="6"/>
                          <w:right w:val="none" w:color="auto" w:sz="0"/>
                        </w:tcBorders>
                        <w:shd w:fill="1A1208" w:color="auto" w:val="clear"/>
                        <w:tcMar>
                          <w:top w:type="dxa" w:w="60"/>
                          <w:left w:type="dxa" w:w="60"/>
                          <w:bottom w:type="dxa" w:w="60"/>
                          <w:right w:type="dxa" w:w="80"/>
                        </w:tcMar>
                      </w:tcPr>
                      <w:p>
                        <w:pPr>
                          <w:spacing w:before="0" w:after="0"/>
                          <w:jc w:val="left"/>
                        </w:pPr>
                        <w:r>
                          <w:rPr>
                            <w:b/>
                            <w:bCs/>
                            <w:color w:val="F5C842"/>
                            <w:sz w:val="16"/>
                            <w:szCs w:val="16"/>
                            <w:caps/>
                            <w:rFonts w:ascii="Calibri" w:cs="Calibri" w:eastAsia="Calibri" w:hAnsi="Calibri"/>
                          </w:rPr>
                          <w:t xml:space="preserve">Direct Revenue Stream</w:t>
                        </w:r>
                      </w:p>
                    </w:tc>
                  </w:tr>
                  <w:tr>
                    <w:tc>
                      <w:tcPr>
                        <w:tcW w:type="pct" w:w="28%"/>
                        <w:tcBorders>
                          <w:top w:val="none" w:color="auto" w:sz="0"/>
                          <w:left w:val="none" w:color="auto" w:sz="0"/>
                          <w:bottom w:val="none" w:color="auto" w:sz="0"/>
                          <w:right w:val="none" w:color="auto" w:sz="0"/>
                        </w:tcBorders>
                        <w:shd w:fill="0F0D1A" w:color="auto" w:val="clear"/>
                        <w:tcMar>
                          <w:top w:type="dxa" w:w="80"/>
                          <w:left w:type="dxa" w:w="80"/>
                          <w:bottom w:type="dxa" w:w="80"/>
                          <w:right w:type="dxa" w:w="60"/>
                        </w:tcMar>
                      </w:tcPr>
                      <w:p>
                        <w:pPr>
                          <w:spacing w:before="0" w:after="0"/>
                          <w:jc w:val="left"/>
                        </w:pPr>
                        <w:r>
                          <w:rPr>
                            <w:b/>
                            <w:bCs/>
                            <w:color w:val="E8A0B4"/>
                            <w:sz w:val="16"/>
                            <w:szCs w:val="16"/>
                            <w:rFonts w:ascii="Calibri" w:cs="Calibri" w:eastAsia="Calibri" w:hAnsi="Calibri"/>
                          </w:rPr>
                          <w:t xml:space="preserve">Hands-Free Luxury</w:t>
                        </w:r>
                      </w:p>
                    </w:tc>
                    <w:tc>
                      <w:tcPr>
                        <w:tcW w:type="pct" w:w="36%"/>
                        <w:tcBorders>
                          <w:top w:val="none" w:color="auto" w:sz="0"/>
                          <w:left w:val="none" w:color="auto" w:sz="0"/>
                          <w:bottom w:val="none" w:color="auto" w:sz="0"/>
                          <w:right w:val="none" w:color="auto" w:sz="0"/>
                        </w:tcBorders>
                        <w:shd w:fill="0F0D1A" w:color="auto" w:val="clear"/>
                        <w:tcMar>
                          <w:top w:type="dxa" w:w="80"/>
                          <w:left w:type="dxa" w:w="60"/>
                          <w:bottom w:type="dxa" w:w="80"/>
                          <w:right w:type="dxa" w:w="60"/>
                        </w:tcMar>
                      </w:tcPr>
                      <w:p>
                        <w:pPr>
                          <w:spacing w:before="0" w:after="0"/>
                          <w:jc w:val="left"/>
                        </w:pPr>
                        <w:r>
                          <w:rPr>
                            <w:color w:val="F0EAF8"/>
                            <w:sz w:val="15"/>
                            <w:szCs w:val="15"/>
                            <w:rFonts w:ascii="Calibri" w:cs="Calibri" w:eastAsia="Calibri" w:hAnsi="Calibri"/>
                          </w:rPr>
                          <w:t xml:space="preserve">Staff set P90x in seconds, then focus on high-value prep work</w:t>
                        </w:r>
                      </w:p>
                    </w:tc>
                    <w:tc>
                      <w:tcPr>
                        <w:tcW w:type="pct" w:w="36%"/>
                        <w:tcBorders>
                          <w:top w:val="none" w:color="auto" w:sz="0"/>
                          <w:left w:val="none" w:color="auto" w:sz="0"/>
                          <w:bottom w:val="none" w:color="auto" w:sz="0"/>
                          <w:right w:val="none" w:color="auto" w:sz="0"/>
                        </w:tcBorders>
                        <w:shd w:fill="0F0D1A" w:color="auto" w:val="clear"/>
                        <w:tcMar>
                          <w:top w:type="dxa" w:w="80"/>
                          <w:left w:type="dxa" w:w="60"/>
                          <w:bottom w:type="dxa" w:w="80"/>
                          <w:right w:type="dxa" w:w="80"/>
                        </w:tcMar>
                      </w:tcPr>
                      <w:p>
                        <w:pPr>
                          <w:spacing w:before="0" w:after="0"/>
                          <w:jc w:val="left"/>
                        </w:pPr>
                        <w:r>
                          <w:rPr>
                            <w:color w:val="F5C842"/>
                            <w:sz w:val="15"/>
                            <w:szCs w:val="15"/>
                            <w:rFonts w:ascii="Calibri" w:cs="Calibri" w:eastAsia="Calibri" w:hAnsi="Calibri"/>
                          </w:rPr>
                          <w:t xml:space="preserve">Sell "Cellular Glow" sessions as 30-min standalone add-on</w:t>
                        </w:r>
                      </w:p>
                    </w:tc>
                  </w:tr>
                  <w:tr>
                    <w:tc>
                      <w:tcPr>
                        <w:tcW w:type="pct" w:w="28%"/>
                        <w:tcBorders>
                          <w:top w:val="none" w:color="auto" w:sz="0"/>
                          <w:left w:val="none" w:color="auto" w:sz="0"/>
                          <w:bottom w:val="none" w:color="auto" w:sz="0"/>
                          <w:right w:val="none" w:color="auto" w:sz="0"/>
                        </w:tcBorders>
                        <w:shd w:fill="0F0D1A" w:color="auto" w:val="clear"/>
                        <w:tcMar>
                          <w:top w:type="dxa" w:w="80"/>
                          <w:left w:type="dxa" w:w="80"/>
                          <w:bottom w:type="dxa" w:w="80"/>
                          <w:right w:type="dxa" w:w="60"/>
                        </w:tcMar>
                      </w:tcPr>
                      <w:p>
                        <w:pPr>
                          <w:spacing w:before="0" w:after="0"/>
                          <w:jc w:val="left"/>
                        </w:pPr>
                        <w:r>
                          <w:rPr>
                            <w:b/>
                            <w:bCs/>
                            <w:color w:val="E8A0B4"/>
                            <w:sz w:val="16"/>
                            <w:szCs w:val="16"/>
                            <w:rFonts w:ascii="Calibri" w:cs="Calibri" w:eastAsia="Calibri" w:hAnsi="Calibri"/>
                          </w:rPr>
                          <w:t xml:space="preserve">Treatment Multiplier</w:t>
                        </w:r>
                      </w:p>
                    </w:tc>
                    <w:tc>
                      <w:tcPr>
                        <w:tcW w:type="pct" w:w="36%"/>
                        <w:tcBorders>
                          <w:top w:val="none" w:color="auto" w:sz="0"/>
                          <w:left w:val="none" w:color="auto" w:sz="0"/>
                          <w:bottom w:val="none" w:color="auto" w:sz="0"/>
                          <w:right w:val="none" w:color="auto" w:sz="0"/>
                        </w:tcBorders>
                        <w:shd w:fill="0F0D1A" w:color="auto" w:val="clear"/>
                        <w:tcMar>
                          <w:top w:type="dxa" w:w="80"/>
                          <w:left w:type="dxa" w:w="60"/>
                          <w:bottom w:type="dxa" w:w="80"/>
                          <w:right w:type="dxa" w:w="60"/>
                        </w:tcMar>
                      </w:tcPr>
                      <w:p>
                        <w:pPr>
                          <w:spacing w:before="0" w:after="0"/>
                          <w:jc w:val="left"/>
                        </w:pPr>
                        <w:r>
                          <w:rPr>
                            <w:color w:val="F0EAF8"/>
                            <w:sz w:val="15"/>
                            <w:szCs w:val="15"/>
                            <w:rFonts w:ascii="Calibri" w:cs="Calibri" w:eastAsia="Calibri" w:hAnsi="Calibri"/>
                          </w:rPr>
                          <w:t xml:space="preserve">Shaken Belt post-body contouring enhances drainage and results</w:t>
                        </w:r>
                      </w:p>
                    </w:tc>
                    <w:tc>
                      <w:tcPr>
                        <w:tcW w:type="pct" w:w="36%"/>
                        <w:tcBorders>
                          <w:top w:val="none" w:color="auto" w:sz="0"/>
                          <w:left w:val="none" w:color="auto" w:sz="0"/>
                          <w:bottom w:val="none" w:color="auto" w:sz="0"/>
                          <w:right w:val="none" w:color="auto" w:sz="0"/>
                        </w:tcBorders>
                        <w:shd w:fill="0F0D1A" w:color="auto" w:val="clear"/>
                        <w:tcMar>
                          <w:top w:type="dxa" w:w="80"/>
                          <w:left w:type="dxa" w:w="60"/>
                          <w:bottom w:type="dxa" w:w="80"/>
                          <w:right w:type="dxa" w:w="80"/>
                        </w:tcMar>
                      </w:tcPr>
                      <w:p>
                        <w:pPr>
                          <w:spacing w:before="0" w:after="0"/>
                          <w:jc w:val="left"/>
                        </w:pPr>
                        <w:r>
                          <w:rPr>
                            <w:color w:val="F5C842"/>
                            <w:sz w:val="15"/>
                            <w:szCs w:val="15"/>
                            <w:rFonts w:ascii="Calibri" w:cs="Calibri" w:eastAsia="Calibri" w:hAnsi="Calibri"/>
                          </w:rPr>
                          <w:t xml:space="preserve">Charge "Bio-Hack" add-on fee ($30–$50) for facials &amp; massage</w:t>
                        </w:r>
                      </w:p>
                    </w:tc>
                  </w:tr>
                  <w:tr>
                    <w:tc>
                      <w:tcPr>
                        <w:tcW w:type="pct" w:w="28%"/>
                        <w:tcBorders>
                          <w:top w:val="none" w:color="auto" w:sz="0"/>
                          <w:left w:val="none" w:color="auto" w:sz="0"/>
                          <w:bottom w:val="none" w:color="auto" w:sz="0"/>
                          <w:right w:val="none" w:color="auto" w:sz="0"/>
                        </w:tcBorders>
                        <w:shd w:fill="0F0D1A" w:color="auto" w:val="clear"/>
                        <w:tcMar>
                          <w:top w:type="dxa" w:w="80"/>
                          <w:left w:type="dxa" w:w="80"/>
                          <w:bottom w:type="dxa" w:w="80"/>
                          <w:right w:type="dxa" w:w="60"/>
                        </w:tcMar>
                      </w:tcPr>
                      <w:p>
                        <w:pPr>
                          <w:spacing w:before="0" w:after="0"/>
                          <w:jc w:val="left"/>
                        </w:pPr>
                        <w:r>
                          <w:rPr>
                            <w:b/>
                            <w:bCs/>
                            <w:color w:val="E8A0B4"/>
                            <w:sz w:val="16"/>
                            <w:szCs w:val="16"/>
                            <w:rFonts w:ascii="Calibri" w:cs="Calibri" w:eastAsia="Calibri" w:hAnsi="Calibri"/>
                          </w:rPr>
                          <w:t xml:space="preserve">Client Experience</w:t>
                        </w:r>
                      </w:p>
                    </w:tc>
                    <w:tc>
                      <w:tcPr>
                        <w:tcW w:type="pct" w:w="36%"/>
                        <w:tcBorders>
                          <w:top w:val="none" w:color="auto" w:sz="0"/>
                          <w:left w:val="none" w:color="auto" w:sz="0"/>
                          <w:bottom w:val="none" w:color="auto" w:sz="0"/>
                          <w:right w:val="none" w:color="auto" w:sz="0"/>
                        </w:tcBorders>
                        <w:shd w:fill="0F0D1A" w:color="auto" w:val="clear"/>
                        <w:tcMar>
                          <w:top w:type="dxa" w:w="80"/>
                          <w:left w:type="dxa" w:w="60"/>
                          <w:bottom w:type="dxa" w:w="80"/>
                          <w:right w:type="dxa" w:w="60"/>
                        </w:tcMar>
                      </w:tcPr>
                      <w:p>
                        <w:pPr>
                          <w:spacing w:before="0" w:after="0"/>
                          <w:jc w:val="left"/>
                        </w:pPr>
                        <w:r>
                          <w:rPr>
                            <w:color w:val="F0EAF8"/>
                            <w:sz w:val="15"/>
                            <w:szCs w:val="15"/>
                            <w:rFonts w:ascii="Calibri" w:cs="Calibri" w:eastAsia="Calibri" w:hAnsi="Calibri"/>
                          </w:rPr>
                          <w:t xml:space="preserve">Differentiates spa with Terahertz Technology — a true luxury differentiator</w:t>
                        </w:r>
                      </w:p>
                    </w:tc>
                    <w:tc>
                      <w:tcPr>
                        <w:tcW w:type="pct" w:w="36%"/>
                        <w:tcBorders>
                          <w:top w:val="none" w:color="auto" w:sz="0"/>
                          <w:left w:val="none" w:color="auto" w:sz="0"/>
                          <w:bottom w:val="none" w:color="auto" w:sz="0"/>
                          <w:right w:val="none" w:color="auto" w:sz="0"/>
                        </w:tcBorders>
                        <w:shd w:fill="0F0D1A" w:color="auto" w:val="clear"/>
                        <w:tcMar>
                          <w:top w:type="dxa" w:w="80"/>
                          <w:left w:type="dxa" w:w="60"/>
                          <w:bottom w:type="dxa" w:w="80"/>
                          <w:right w:type="dxa" w:w="80"/>
                        </w:tcMar>
                      </w:tcPr>
                      <w:p>
                        <w:pPr>
                          <w:spacing w:before="0" w:after="0"/>
                          <w:jc w:val="left"/>
                        </w:pPr>
                        <w:r>
                          <w:rPr>
                            <w:color w:val="F5C842"/>
                            <w:sz w:val="15"/>
                            <w:szCs w:val="15"/>
                            <w:rFonts w:ascii="Calibri" w:cs="Calibri" w:eastAsia="Calibri" w:hAnsi="Calibri"/>
                          </w:rPr>
                          <w:t xml:space="preserve">Package 10 sessions as "Monthly Glow Membership" for recurring revenue</w:t>
                        </w:r>
                      </w:p>
                    </w:tc>
                  </w:tr>
                </w:tbl>
                <w:p/>
              </w:tc>
            </w:tr>
          </w:tbl>
          <w:p>
            <w:pPr>
              <w:spacing w:before="3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0E0B1C" w:color="auto" w:val="clear"/>
                  <w:tcMar>
                    <w:top w:type="dxa" w:w="201"/>
                    <w:left w:type="dxa" w:w="273"/>
                    <w:bottom w:type="dxa" w:w="201"/>
                    <w:right w:type="dxa" w:w="273"/>
                  </w:tcMar>
                </w:tcPr>
                <w:p>
                  <w:pPr>
                    <w:spacing w:before="0" w:after="12"/>
                    <w:jc w:val="center"/>
                  </w:pPr>
                  <w:r>
                    <w:rPr>
                      <w:b/>
                      <w:bCs/>
                      <w:color w:val="B8A0E8"/>
                      <w:sz w:val="18"/>
                      <w:szCs w:val="18"/>
                      <w:caps/>
                      <w:rFonts w:ascii="Calibri" w:cs="Calibri" w:eastAsia="Calibri" w:hAnsi="Calibri"/>
                    </w:rPr>
                    <w:t xml:space="preserve">MONTHLY GLOW MEMBERSHIP</w:t>
                  </w:r>
                </w:p>
                <w:p>
                  <w:pPr>
                    <w:spacing w:before="0" w:after="10"/>
                    <w:jc w:val="center"/>
                  </w:pPr>
                  <w:r>
                    <w:rPr>
                      <w:color w:val="F0EAF8"/>
                      <w:sz w:val="17"/>
                      <w:szCs w:val="17"/>
                      <w:rFonts w:ascii="Calibri" w:cs="Calibri" w:eastAsia="Calibri" w:hAnsi="Calibri"/>
                    </w:rPr>
                    <w:t xml:space="preserve">Bundle 10 frequency sessions into a recurring membership.</w:t>
                  </w:r>
                </w:p>
                <w:p>
                  <w:pPr>
                    <w:spacing w:before="0" w:after="0"/>
                    <w:jc w:val="center"/>
                  </w:pPr>
                  <w:r>
                    <w:rPr>
                      <w:b/>
                      <w:bCs/>
                      <w:color w:val="E8A0B4"/>
                      <w:sz w:val="19"/>
                      <w:szCs w:val="19"/>
                      <w:rFonts w:ascii="Calibri" w:cs="Calibri" w:eastAsia="Calibri" w:hAnsi="Calibri"/>
                    </w:rPr>
                    <w:t xml:space="preserve">Predictable Revenue. Clients stay committed. Your spa stays booked.</w:t>
                  </w:r>
                </w:p>
              </w:tc>
            </w:tr>
          </w:tbl>
          <w:p>
            <w:pPr>
              <w:spacing w:before="30" w:after="0"/>
            </w:pPr>
            <w:r>
              <w:t xml:space="preserve"/>
            </w:r>
          </w:p>
          <w:tbl>
            <w:tblPr>
              <w:tblW w:type="pct" w:w="100%"/>
              <w:tblBorders>
                <w:top w:val="none" w:color="auto" w:sz="0"/>
                <w:left w:val="none" w:color="auto" w:sz="0"/>
                <w:bottom w:val="none" w:color="auto" w:sz="0"/>
                <w:right w:val="none" w:color="auto" w:sz="0"/>
                <w:insideH w:val="single" w:color="auto" w:sz="4"/>
                <w:insideV w:val="single" w:color="auto" w:sz="4"/>
              </w:tblBorders>
            </w:tblPr>
            <w:tblGrid>
              <w:gridCol w:w="100"/>
            </w:tblGrid>
            <w:tr>
              <w:tc>
                <w:tcPr>
                  <w:tcW w:type="pct" w:w="100%"/>
                  <w:tcBorders>
                    <w:top w:val="none" w:color="auto" w:sz="0"/>
                    <w:left w:val="none" w:color="auto" w:sz="0"/>
                    <w:bottom w:val="none" w:color="auto" w:sz="0"/>
                    <w:right w:val="none" w:color="auto" w:sz="0"/>
                  </w:tcBorders>
                  <w:shd w:fill="100A18" w:color="auto" w:val="clear"/>
                  <w:tcMar>
                    <w:top w:type="dxa" w:w="201"/>
                    <w:left w:type="dxa" w:w="273"/>
                    <w:bottom w:type="dxa" w:w="201"/>
                    <w:right w:type="dxa" w:w="273"/>
                  </w:tcMar>
                </w:tcPr>
                <w:p>
                  <w:pPr>
                    <w:spacing w:before="0" w:after="10"/>
                    <w:jc w:val="center"/>
                  </w:pPr>
                  <w:r>
                    <w:rPr>
                      <w:b/>
                      <w:bCs/>
                      <w:color w:val="FFFFFF"/>
                      <w:sz w:val="20"/>
                      <w:szCs w:val="20"/>
                      <w:rFonts w:ascii="Calibri" w:cs="Calibri" w:eastAsia="Calibri" w:hAnsi="Calibri"/>
                    </w:rPr>
                    <w:t xml:space="preserve">Ready to Elevate Your Spa?</w:t>
                  </w:r>
                </w:p>
                <w:p>
                  <w:pPr>
                    <w:spacing w:before="0" w:after="16"/>
                    <w:jc w:val="center"/>
                  </w:pPr>
                  <w:r>
                    <w:rPr>
                      <w:color w:val="8888A0"/>
                      <w:sz w:val="16"/>
                      <w:szCs w:val="16"/>
                      <w:rFonts w:ascii="Calibri" w:cs="Calibri" w:eastAsia="Calibri" w:hAnsi="Calibri"/>
                    </w:rPr>
                    <w:t xml:space="preserve">Contact your OlyLife Wellness Consultant</w:t>
                  </w:r>
                </w:p>
                <w:p>
                  <w:pPr>
                    <w:spacing w:before="0" w:after="12"/>
                    <w:jc w:val="center"/>
                  </w:pPr>
                  <w:r>
                    <w:rPr>
                      <w:sz w:val="18"/>
                      <w:szCs w:val="18"/>
                      <w:rFonts w:ascii="Calibri" w:cs="Calibri" w:eastAsia="Calibri" w:hAnsi="Calibri"/>
                    </w:rPr>
                    <w:t xml:space="preserve">📞  </w:t>
                  </w:r>
                  <w:r>
                    <w:rPr>
                      <w:color w:val="F0EAF8"/>
                      <w:sz w:val="18"/>
                      <w:szCs w:val="18"/>
                      <w:rFonts w:ascii="Calibri" w:cs="Calibri" w:eastAsia="Calibri" w:hAnsi="Calibri"/>
                    </w:rPr>
                    <w:t xml:space="preserve">781-789-4362</w:t>
                  </w:r>
                  <w:r>
                    <w:rPr>
                      <w:sz w:val="18"/>
                      <w:szCs w:val="18"/>
                      <w:rFonts w:ascii="Calibri" w:cs="Calibri" w:eastAsia="Calibri" w:hAnsi="Calibri"/>
                    </w:rPr>
                    <w:t xml:space="preserve">      🌐  </w:t>
                  </w:r>
                  <w:r>
                    <w:rPr>
                      <w:color w:val="F0EAF8"/>
                      <w:sz w:val="18"/>
                      <w:szCs w:val="18"/>
                      <w:rFonts w:ascii="Calibri" w:cs="Calibri" w:eastAsia="Calibri" w:hAnsi="Calibri"/>
                    </w:rPr>
                    <w:t xml:space="preserve">vitalwave.polsia.app</w:t>
                  </w:r>
                </w:p>
                <w:p>
                  <w:pPr>
                    <w:spacing w:before="0" w:after="0"/>
                    <w:jc w:val="center"/>
                  </w:pPr>
                  <w:r>
                    <w:rPr>
                      <w:b/>
                      <w:bCs/>
                      <w:color w:val="F5C842"/>
                      <w:sz w:val="19"/>
                      <w:szCs w:val="19"/>
                      <w:rFonts w:ascii="Calibri" w:cs="Calibri" w:eastAsia="Calibri" w:hAnsi="Calibri"/>
                    </w:rPr>
                    <w:t xml:space="preserve">Sandra Ramnarine</w:t>
                  </w:r>
                </w:p>
              </w:tc>
            </w:tr>
          </w:tbl>
          <w:p/>
        </w:tc>
      </w:tr>
    </w:tbl>
    <w:p>
      <w:pPr>
        <w:spacing w:before="20" w:after="0"/>
      </w:pPr>
      <w:r>
        <w:t xml:space="preserve"/>
      </w:r>
    </w:p>
    <w:p>
      <w:pPr>
        <w:pBdr>
          <w:bottom w:val="single" w:color="B8A0E8" w:sz="4"/>
        </w:pBdr>
        <w:spacing w:before="50" w:after="50"/>
      </w:pPr>
      <w:r>
        <w:rPr>
          <w:sz w:val="20"/>
          <w:szCs w:val="20"/>
          <w:rFonts w:ascii="Calibri" w:cs="Calibri" w:eastAsia="Calibri" w:hAnsi="Calibri"/>
        </w:rPr>
      </w:r>
    </w:p>
    <w:p>
      <w:pPr>
        <w:spacing w:before="0" w:after="0"/>
        <w:jc w:val="center"/>
      </w:pPr>
      <w:r>
        <w:rPr>
          <w:color w:val="8888A0"/>
          <w:sz w:val="14"/>
          <w:szCs w:val="14"/>
          <w:rFonts w:ascii="Calibri" w:cs="Calibri" w:eastAsia="Calibri" w:hAnsi="Calibri"/>
        </w:rPr>
        <w:t xml:space="preserve">These statements are intended for general wellness, comfort, and lifestyle support purposes only. They are not intended to diagnose, treat, cure, or prevent any disease. Individual results may vary. OlyLife products are wellness devices, not medical equipment.</w:t>
      </w:r>
    </w:p>
    <w:sectPr>
      <w:type w:val="nextPage"/>
      <w:pgSz w:w="12240" w:h="15840" w:orient="portrait"/>
      <w:pgMar w:top="648" w:right="648" w:bottom="648" w:left="648"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o1n150byfwbo77u-j93pg.png"/><Relationship Id="rId7" Type="http://schemas.openxmlformats.org/officeDocument/2006/relationships/image" Target="media/9ngsqfjx68qwocd4egn0g.png"/><Relationship Id="rId8" Type="http://schemas.openxmlformats.org/officeDocument/2006/relationships/image" Target="media/ppwspxas2clxko4_iwps6.png"/></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2026-03-29T04:56:56.583Z</dcterms:created>
  <dcterms:modified xsi:type="dcterms:W3CDTF">2026-03-29T04:56:56.584Z</dcterms:modified>
</cp:coreProperties>
</file>

<file path=docProps/custom.xml><?xml version="1.0" encoding="utf-8"?>
<Properties xmlns="http://schemas.openxmlformats.org/officeDocument/2006/custom-properties" xmlns:vt="http://schemas.openxmlformats.org/officeDocument/2006/docPropsVTypes"/>
</file>